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0"/>
        <w:rPr>
          <w:rFonts w:hint="eastAsia" w:eastAsia="黑体"/>
          <w:b/>
          <w:bCs/>
          <w:sz w:val="84"/>
        </w:rPr>
      </w:pPr>
      <w:r>
        <w:rPr>
          <w:rFonts w:hint="eastAsia" w:eastAsia="黑体"/>
          <w:b/>
          <w:bCs/>
          <w:sz w:val="84"/>
        </w:rPr>
      </w:r>
      <w:r/>
    </w:p>
    <w:p>
      <w:pPr>
        <w:pStyle w:val="938"/>
        <w:ind w:firstLine="0"/>
        <w:jc w:val="center"/>
        <w:rPr>
          <w:rFonts w:hint="eastAsia" w:eastAsia="黑体"/>
          <w:b/>
          <w:bCs/>
          <w:sz w:val="84"/>
        </w:rPr>
      </w:pPr>
      <w:r>
        <w:rPr>
          <w:rFonts w:hint="eastAsia" w:eastAsia="黑体"/>
          <w:b/>
          <w:bCs/>
          <w:sz w:val="84"/>
        </w:rPr>
        <w:t xml:space="preserve">招　标　文　件</w:t>
      </w:r>
      <w:r/>
    </w:p>
    <w:p>
      <w:pPr>
        <w:pStyle w:val="938"/>
        <w:ind w:firstLine="0"/>
        <w:jc w:val="center"/>
        <w:rPr>
          <w:rFonts w:hint="eastAsia" w:eastAsia="宋体"/>
          <w:b/>
          <w:bCs/>
          <w:sz w:val="32"/>
          <w:lang w:eastAsia="zh-CN"/>
        </w:rPr>
      </w:pPr>
      <w:r>
        <w:rPr>
          <w:rFonts w:hint="eastAsia"/>
          <w:b/>
          <w:bCs/>
          <w:sz w:val="32"/>
          <w:lang w:eastAsia="zh-CN"/>
        </w:rPr>
        <w:t xml:space="preserve">（</w:t>
      </w:r>
      <w:r>
        <w:rPr>
          <w:rFonts w:hint="eastAsia"/>
          <w:b/>
          <w:bCs/>
          <w:sz w:val="32"/>
          <w:lang w:val="en-US" w:eastAsia="zh-CN"/>
        </w:rPr>
        <w:t xml:space="preserve">更正稿</w:t>
      </w:r>
      <w:r>
        <w:rPr>
          <w:rFonts w:hint="eastAsia"/>
          <w:b/>
          <w:bCs/>
          <w:sz w:val="32"/>
          <w:lang w:eastAsia="zh-CN"/>
        </w:rPr>
        <w:t xml:space="preserve">）</w:t>
      </w:r>
      <w:r/>
    </w:p>
    <w:p>
      <w:pPr>
        <w:pStyle w:val="938"/>
        <w:ind w:firstLine="0"/>
        <w:jc w:val="center"/>
        <w:rPr>
          <w:rFonts w:hint="eastAsia"/>
          <w:b/>
          <w:bCs/>
          <w:sz w:val="32"/>
        </w:rPr>
      </w:pPr>
      <w:r>
        <w:rPr>
          <w:rFonts w:hint="eastAsia"/>
          <w:b/>
          <w:bCs/>
          <w:sz w:val="32"/>
        </w:rPr>
        <w:t xml:space="preserve">项目名称：江苏省省级政务云统一运维服务</w:t>
      </w:r>
      <w:r/>
    </w:p>
    <w:p>
      <w:pPr>
        <w:jc w:val="center"/>
        <w:rPr>
          <w:b/>
          <w:sz w:val="30"/>
          <w:szCs w:val="30"/>
        </w:rPr>
      </w:pPr>
      <w:r>
        <w:rPr>
          <w:rFonts w:hint="eastAsia"/>
          <w:b/>
          <w:bCs/>
          <w:sz w:val="32"/>
        </w:rPr>
        <w:t xml:space="preserve">采购编号：</w:t>
      </w:r>
      <w:r>
        <w:rPr>
          <w:rFonts w:hint="eastAsia" w:ascii="Arial" w:hAnsi="Arial"/>
          <w:b/>
          <w:bCs/>
          <w:sz w:val="32"/>
          <w:szCs w:val="24"/>
        </w:rPr>
        <w:t xml:space="preserve">JSZC-320000-SCZX-G2026-0094</w:t>
      </w:r>
      <w:r/>
    </w:p>
    <w:p>
      <w:pPr>
        <w:ind w:left="2811" w:hanging="2811"/>
        <w:jc w:val="center"/>
        <w:rPr>
          <w:rFonts w:hint="eastAsia"/>
          <w:b/>
          <w:color w:val="ff0000"/>
          <w:sz w:val="28"/>
          <w:szCs w:val="28"/>
        </w:rPr>
      </w:pPr>
      <w:r>
        <w:rPr>
          <w:rFonts w:hint="eastAsia"/>
          <w:b/>
          <w:color w:val="ff0000"/>
          <w:sz w:val="28"/>
          <w:szCs w:val="28"/>
        </w:rPr>
      </w:r>
      <w:r/>
    </w:p>
    <w:p>
      <w:pPr>
        <w:jc w:val="center"/>
        <w:rPr>
          <w:rFonts w:hint="eastAsia"/>
          <w:b/>
          <w:color w:val="ff0000"/>
          <w:sz w:val="24"/>
          <w:szCs w:val="24"/>
        </w:rPr>
      </w:pPr>
      <w:r>
        <w:rPr>
          <w:rFonts w:hint="eastAsia"/>
          <w:b/>
          <w:color w:val="ff0000"/>
          <w:sz w:val="24"/>
          <w:szCs w:val="24"/>
        </w:rPr>
      </w:r>
      <w:r/>
    </w:p>
    <w:p>
      <w:pPr>
        <w:pStyle w:val="938"/>
        <w:ind w:firstLine="0"/>
        <w:spacing w:before="0" w:after="0"/>
        <w:rPr>
          <w:rFonts w:hint="eastAsia" w:ascii="宋体" w:hAnsi="宋体"/>
        </w:rPr>
      </w:pPr>
      <w:r>
        <w:rPr>
          <w:rFonts w:hint="eastAsia" w:ascii="宋体" w:hAnsi="宋体"/>
        </w:rPr>
      </w:r>
      <w:r/>
    </w:p>
    <w:p>
      <w:pPr>
        <w:pStyle w:val="938"/>
        <w:ind w:firstLine="0"/>
        <w:spacing w:before="0" w:after="0"/>
        <w:rPr>
          <w:rFonts w:hint="eastAsia" w:ascii="宋体" w:hAnsi="宋体"/>
        </w:rPr>
      </w:pPr>
      <w:r>
        <w:rPr>
          <w:rFonts w:hint="eastAsia" w:ascii="宋体" w:hAnsi="宋体"/>
        </w:rPr>
      </w:r>
      <w:r/>
    </w:p>
    <w:p>
      <w:pPr>
        <w:pStyle w:val="938"/>
        <w:ind w:firstLine="0"/>
        <w:spacing w:before="0" w:after="0"/>
        <w:rPr>
          <w:rFonts w:hint="eastAsia" w:ascii="宋体" w:hAnsi="宋体"/>
        </w:rPr>
      </w:pPr>
      <w:r>
        <w:rPr>
          <w:rFonts w:hint="eastAsia" w:ascii="宋体" w:hAnsi="宋体"/>
        </w:rPr>
      </w:r>
      <w:r/>
    </w:p>
    <w:p>
      <w:pPr>
        <w:pStyle w:val="938"/>
        <w:ind w:firstLine="0"/>
        <w:spacing w:before="0" w:after="0"/>
        <w:rPr>
          <w:rFonts w:hint="eastAsia" w:ascii="宋体" w:hAnsi="宋体"/>
        </w:rPr>
      </w:pPr>
      <w:r>
        <w:rPr>
          <w:rFonts w:hint="eastAsia" w:ascii="宋体" w:hAnsi="宋体"/>
        </w:rPr>
      </w:r>
      <w:r/>
    </w:p>
    <w:p>
      <w:pPr>
        <w:pStyle w:val="938"/>
        <w:ind w:firstLine="0"/>
        <w:spacing w:before="0" w:after="0"/>
        <w:rPr>
          <w:rFonts w:hint="eastAsia" w:ascii="宋体" w:hAnsi="宋体"/>
        </w:rPr>
      </w:pPr>
      <w:r>
        <w:rPr>
          <w:rFonts w:hint="eastAsia" w:ascii="宋体" w:hAnsi="宋体"/>
        </w:rPr>
      </w:r>
      <w:r/>
    </w:p>
    <w:p>
      <w:pPr>
        <w:pStyle w:val="938"/>
        <w:ind w:firstLine="0"/>
        <w:spacing w:before="0" w:after="0"/>
        <w:rPr>
          <w:rFonts w:hint="eastAsia" w:ascii="宋体" w:hAnsi="宋体"/>
        </w:rPr>
      </w:pPr>
      <w:r>
        <w:rPr>
          <w:rFonts w:hint="eastAsia" w:ascii="宋体" w:hAnsi="宋体"/>
        </w:rPr>
      </w:r>
      <w:r/>
    </w:p>
    <w:p>
      <w:pPr>
        <w:pStyle w:val="938"/>
        <w:ind w:firstLine="0"/>
        <w:spacing w:before="0" w:after="0"/>
        <w:rPr>
          <w:rFonts w:hint="eastAsia" w:ascii="宋体" w:hAnsi="宋体"/>
        </w:rPr>
      </w:pPr>
      <w:r>
        <w:rPr>
          <w:rFonts w:hint="eastAsia" w:ascii="宋体" w:hAnsi="宋体"/>
        </w:rPr>
      </w:r>
      <w:r/>
    </w:p>
    <w:p>
      <w:pPr>
        <w:pStyle w:val="938"/>
        <w:ind w:firstLine="0"/>
        <w:jc w:val="center"/>
        <w:rPr>
          <w:rFonts w:hint="eastAsia"/>
          <w:b/>
          <w:bCs/>
          <w:sz w:val="32"/>
        </w:rPr>
      </w:pPr>
      <w:r>
        <w:rPr>
          <w:rFonts w:hint="eastAsia"/>
          <w:b/>
          <w:bCs/>
          <w:sz w:val="32"/>
        </w:rPr>
        <w:t xml:space="preserve">江苏省政府采购中心</w:t>
      </w:r>
      <w:r/>
    </w:p>
    <w:p>
      <w:pPr>
        <w:pStyle w:val="938"/>
        <w:ind w:firstLine="0"/>
        <w:jc w:val="center"/>
        <w:rPr>
          <w:rFonts w:hint="eastAsia"/>
          <w:b/>
          <w:bCs/>
          <w:sz w:val="32"/>
        </w:rPr>
      </w:pPr>
      <w:r>
        <w:rPr>
          <w:rFonts w:hint="eastAsia"/>
          <w:b/>
          <w:bCs/>
          <w:sz w:val="32"/>
        </w:rPr>
        <w:t xml:space="preserve">2026年3月</w:t>
      </w:r>
      <w:r/>
    </w:p>
    <w:p>
      <w:pPr>
        <w:pStyle w:val="938"/>
        <w:ind w:firstLine="0"/>
        <w:rPr>
          <w:rFonts w:hint="eastAsia"/>
          <w:u w:val="single"/>
        </w:rPr>
      </w:pPr>
      <w:r>
        <w:rPr>
          <w:rFonts w:hint="eastAsia"/>
        </w:rPr>
        <w:t xml:space="preserve">                        </w:t>
      </w:r>
      <w:r/>
    </w:p>
    <w:p>
      <w:pPr>
        <w:pStyle w:val="938"/>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57</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61</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5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60" w:lineRule="exact"/>
        <w:rPr>
          <w:rFonts w:ascii="宋体" w:hAnsi="宋体"/>
          <w:sz w:val="24"/>
          <w:szCs w:val="24"/>
        </w:rPr>
      </w:pPr>
      <w:r>
        <w:rPr>
          <w:rFonts w:hint="eastAsia" w:ascii="宋体" w:hAnsi="宋体"/>
          <w:sz w:val="24"/>
          <w:szCs w:val="24"/>
        </w:rPr>
        <w:t xml:space="preserve">受江苏省大数据管理中心的委托，江苏省政府采购中心就江苏省省级政务云统一运维服务(JSZC-320000-SCZX-G2026-0094)项目进行公开招标采购，欢迎符合条件的供应商投标。</w:t>
      </w:r>
      <w:r/>
    </w:p>
    <w:p>
      <w:pPr>
        <w:ind w:firstLine="480"/>
        <w:spacing w:line="4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江苏省省级政务云统一运维服务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年4月2日9点30分（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54"/>
        <w:ind w:firstLine="498"/>
        <w:spacing w:before="0" w:after="0" w:line="460" w:lineRule="exact"/>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460" w:lineRule="exact"/>
        <w:rPr>
          <w:rFonts w:ascii="宋体" w:hAnsi="宋体"/>
          <w:sz w:val="24"/>
          <w:szCs w:val="24"/>
        </w:rPr>
      </w:pPr>
      <w:r>
        <w:rPr>
          <w:rFonts w:hint="eastAsia" w:ascii="宋体" w:hAnsi="宋体"/>
          <w:sz w:val="24"/>
          <w:szCs w:val="24"/>
        </w:rPr>
        <w:t xml:space="preserve">1.采购编号：JSZC-320000-SCZX-G2026-0094  </w:t>
      </w:r>
      <w:r/>
    </w:p>
    <w:p>
      <w:pPr>
        <w:ind w:firstLine="480"/>
        <w:spacing w:line="460" w:lineRule="exact"/>
        <w:rPr>
          <w:rFonts w:ascii="宋体" w:hAnsi="宋体"/>
          <w:sz w:val="24"/>
          <w:szCs w:val="24"/>
        </w:rPr>
      </w:pPr>
      <w:r>
        <w:rPr>
          <w:rFonts w:hint="eastAsia" w:ascii="宋体" w:hAnsi="宋体"/>
          <w:sz w:val="24"/>
          <w:szCs w:val="24"/>
        </w:rPr>
        <w:t xml:space="preserve">2.项目名称江苏省省级政务云统一运维服务</w:t>
      </w:r>
      <w:bookmarkEnd w:id="11"/>
      <w:r/>
    </w:p>
    <w:p>
      <w:pPr>
        <w:ind w:firstLine="480"/>
        <w:spacing w:line="460" w:lineRule="exact"/>
        <w:rPr>
          <w:rFonts w:ascii="宋体" w:hAnsi="宋体"/>
          <w:sz w:val="24"/>
          <w:szCs w:val="24"/>
        </w:rPr>
      </w:pPr>
      <w:r>
        <w:rPr>
          <w:rFonts w:hint="eastAsia" w:ascii="宋体" w:hAnsi="宋体"/>
          <w:sz w:val="24"/>
          <w:szCs w:val="24"/>
        </w:rPr>
        <w:t xml:space="preserve">3.预算金额</w:t>
      </w:r>
      <w:r/>
    </w:p>
    <w:tbl>
      <w:tblPr>
        <w:tblStyle w:val="681"/>
        <w:tblW w:w="916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3"/>
        <w:gridCol w:w="7453"/>
      </w:tblGrid>
      <w:tr>
        <w:trPr/>
        <w:tc>
          <w:tcPr>
            <w:tcW w:w="1713" w:type="dxa"/>
            <w:vAlign w:val="top"/>
            <w:textDirection w:val="lrTb"/>
            <w:noWrap w:val="false"/>
          </w:tcPr>
          <w:p>
            <w:pPr>
              <w:jc w:val="center"/>
              <w:spacing w:line="460" w:lineRule="exact"/>
              <w:rPr>
                <w:rFonts w:hint="eastAsia" w:ascii="宋体" w:hAnsi="宋体"/>
              </w:rPr>
            </w:pPr>
            <w:r>
              <w:rPr>
                <w:rFonts w:hint="eastAsia" w:ascii="宋体" w:hAnsi="宋体"/>
              </w:rPr>
              <w:t xml:space="preserve">采购包号</w:t>
            </w:r>
            <w:r/>
          </w:p>
        </w:tc>
        <w:tc>
          <w:tcPr>
            <w:tcW w:w="7453" w:type="dxa"/>
            <w:vAlign w:val="top"/>
            <w:textDirection w:val="lrTb"/>
            <w:noWrap w:val="false"/>
          </w:tcPr>
          <w:p>
            <w:pPr>
              <w:jc w:val="center"/>
              <w:spacing w:line="46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713" w:type="dxa"/>
            <w:vAlign w:val="top"/>
            <w:textDirection w:val="lrTb"/>
            <w:noWrap w:val="false"/>
          </w:tcPr>
          <w:p>
            <w:pPr>
              <w:jc w:val="center"/>
              <w:spacing w:line="460" w:lineRule="exact"/>
              <w:rPr>
                <w:rFonts w:ascii="宋体" w:hAnsi="宋体"/>
              </w:rPr>
            </w:pPr>
            <w:r>
              <w:rPr>
                <w:rFonts w:hint="eastAsia" w:ascii="宋体" w:hAnsi="宋体"/>
              </w:rPr>
              <w:t xml:space="preserve">1</w:t>
            </w:r>
            <w:r/>
          </w:p>
        </w:tc>
        <w:tc>
          <w:tcPr>
            <w:tcW w:w="7453" w:type="dxa"/>
            <w:vAlign w:val="top"/>
            <w:textDirection w:val="lrTb"/>
            <w:noWrap w:val="false"/>
          </w:tcPr>
          <w:p>
            <w:pPr>
              <w:jc w:val="center"/>
              <w:spacing w:line="460" w:lineRule="exact"/>
              <w:rPr>
                <w:rFonts w:ascii="宋体" w:hAnsi="宋体"/>
              </w:rPr>
            </w:pPr>
            <w:r>
              <w:rPr>
                <w:rFonts w:hint="eastAsia" w:ascii="宋体" w:hAnsi="宋体"/>
              </w:rPr>
              <w:t xml:space="preserve">1992.7</w:t>
            </w:r>
            <w:r/>
          </w:p>
        </w:tc>
      </w:tr>
    </w:tbl>
    <w:p>
      <w:pPr>
        <w:ind w:firstLine="480"/>
        <w:spacing w:line="460" w:lineRule="exact"/>
        <w:rPr>
          <w:rFonts w:hint="eastAsia" w:ascii="宋体" w:hAnsi="宋体"/>
          <w:sz w:val="24"/>
          <w:szCs w:val="24"/>
        </w:rPr>
      </w:pPr>
      <w:r>
        <w:rPr>
          <w:rFonts w:hint="eastAsia" w:ascii="宋体" w:hAnsi="宋体"/>
          <w:sz w:val="24"/>
          <w:szCs w:val="24"/>
        </w:rPr>
        <w:t xml:space="preserve">4.最高限价</w:t>
      </w:r>
      <w:r/>
    </w:p>
    <w:tbl>
      <w:tblPr>
        <w:tblStyle w:val="681"/>
        <w:tblW w:w="9150" w:type="dxa"/>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7453"/>
      </w:tblGrid>
      <w:tr>
        <w:trPr/>
        <w:tc>
          <w:tcPr>
            <w:tcW w:w="1697" w:type="dxa"/>
            <w:vAlign w:val="top"/>
            <w:textDirection w:val="lrTb"/>
            <w:noWrap w:val="false"/>
          </w:tcPr>
          <w:p>
            <w:pPr>
              <w:jc w:val="center"/>
              <w:spacing w:line="460" w:lineRule="exact"/>
              <w:rPr>
                <w:rFonts w:hint="eastAsia" w:ascii="宋体" w:hAnsi="宋体"/>
              </w:rPr>
            </w:pPr>
            <w:r>
              <w:rPr>
                <w:rFonts w:hint="eastAsia" w:ascii="宋体" w:hAnsi="宋体"/>
              </w:rPr>
              <w:t xml:space="preserve">采购包号</w:t>
            </w:r>
            <w:r/>
          </w:p>
        </w:tc>
        <w:tc>
          <w:tcPr>
            <w:tcW w:w="7453" w:type="dxa"/>
            <w:vAlign w:val="top"/>
            <w:textDirection w:val="lrTb"/>
            <w:noWrap w:val="false"/>
          </w:tcPr>
          <w:p>
            <w:pPr>
              <w:jc w:val="center"/>
              <w:spacing w:line="460" w:lineRule="exact"/>
              <w:rPr>
                <w:rFonts w:hint="eastAsia" w:ascii="宋体" w:hAnsi="宋体"/>
              </w:rPr>
            </w:pPr>
            <w:r>
              <w:rPr>
                <w:rFonts w:hint="eastAsia" w:ascii="宋体" w:hAnsi="宋体"/>
              </w:rPr>
              <w:t xml:space="preserve">最高限价（人民币：万元）</w:t>
            </w:r>
            <w:r/>
          </w:p>
        </w:tc>
      </w:tr>
      <w:tr>
        <w:trPr/>
        <w:tc>
          <w:tcPr>
            <w:tcW w:w="1697" w:type="dxa"/>
            <w:vAlign w:val="top"/>
            <w:textDirection w:val="lrTb"/>
            <w:noWrap w:val="false"/>
          </w:tcPr>
          <w:p>
            <w:pPr>
              <w:jc w:val="center"/>
              <w:spacing w:line="460" w:lineRule="exact"/>
              <w:rPr>
                <w:rFonts w:hint="eastAsia" w:ascii="宋体" w:hAnsi="宋体"/>
              </w:rPr>
            </w:pPr>
            <w:r>
              <w:rPr>
                <w:rFonts w:hint="eastAsia" w:ascii="宋体" w:hAnsi="宋体"/>
              </w:rPr>
              <w:t xml:space="preserve">1</w:t>
            </w:r>
            <w:r/>
          </w:p>
        </w:tc>
        <w:tc>
          <w:tcPr>
            <w:tcW w:w="7453" w:type="dxa"/>
            <w:vAlign w:val="top"/>
            <w:textDirection w:val="lrTb"/>
            <w:noWrap w:val="false"/>
          </w:tcPr>
          <w:p>
            <w:pPr>
              <w:jc w:val="center"/>
              <w:spacing w:line="460" w:lineRule="exact"/>
              <w:rPr>
                <w:rFonts w:hint="eastAsia" w:ascii="宋体" w:hAnsi="宋体"/>
              </w:rPr>
            </w:pPr>
            <w:r>
              <w:rPr>
                <w:rFonts w:hint="eastAsia" w:ascii="宋体" w:hAnsi="宋体"/>
              </w:rPr>
              <w:t xml:space="preserve">1992.7</w:t>
            </w:r>
            <w:r/>
          </w:p>
        </w:tc>
      </w:tr>
    </w:tbl>
    <w:p>
      <w:pPr>
        <w:ind w:firstLine="480"/>
        <w:spacing w:line="460" w:lineRule="exact"/>
        <w:rPr>
          <w:rFonts w:ascii="宋体" w:hAnsi="宋体"/>
          <w:sz w:val="24"/>
          <w:szCs w:val="24"/>
          <w:u w:val="single"/>
        </w:rPr>
      </w:pPr>
      <w:r>
        <w:rPr>
          <w:rFonts w:hint="eastAsia" w:ascii="宋体" w:hAnsi="宋体"/>
          <w:sz w:val="24"/>
          <w:szCs w:val="24"/>
        </w:rPr>
        <w:t xml:space="preserve">5.采购需求（简介）：江苏省省级政务云为省级部门（单位）非涉密业务应用系统提供计算、存储、网络和安全等资源服务。为保障省级政务云平台安全稳定运行，本次采购内容包括省级政务云各节点软硬件设备维保和人员驻场运维服务，及时发现并排除软硬件设备故障，提供全面、专业、安全、可靠的运行维护保障。</w:t>
      </w:r>
      <w:r>
        <w:rPr>
          <w:rFonts w:hint="eastAsia" w:ascii="宋体" w:hAnsi="宋体" w:cs="宋体"/>
          <w:sz w:val="24"/>
          <w:szCs w:val="24"/>
        </w:rPr>
        <w:t xml:space="preserve">（详细内容见本招标文件第四章） </w:t>
      </w:r>
      <w:r/>
    </w:p>
    <w:p>
      <w:pPr>
        <w:ind w:firstLine="480"/>
        <w:spacing w:line="460" w:lineRule="exact"/>
        <w:rPr>
          <w:rFonts w:ascii="宋体" w:hAnsi="宋体"/>
          <w:sz w:val="24"/>
          <w:szCs w:val="24"/>
          <w:u w:val="single"/>
        </w:rPr>
      </w:pPr>
      <w:r>
        <w:rPr>
          <w:rFonts w:hint="eastAsia" w:ascii="宋体" w:hAnsi="宋体"/>
          <w:sz w:val="24"/>
          <w:szCs w:val="24"/>
        </w:rPr>
        <w:t xml:space="preserve">6.合同履行期限：合同签订之日起一年。</w:t>
      </w:r>
      <w:r/>
    </w:p>
    <w:p>
      <w:pPr>
        <w:pStyle w:val="854"/>
        <w:ind w:firstLine="498"/>
        <w:spacing w:before="0" w:after="0" w:line="460" w:lineRule="exact"/>
      </w:pPr>
      <w:r/>
      <w:bookmarkStart w:id="12" w:name="_Toc28359080"/>
      <w:r/>
      <w:bookmarkStart w:id="13" w:name="_Toc38985264"/>
      <w:r/>
      <w:bookmarkStart w:id="14" w:name="_Toc35393791"/>
      <w:r/>
      <w:bookmarkStart w:id="15" w:name="_Toc28359003"/>
      <w:r/>
      <w:bookmarkStart w:id="16" w:name="_Toc35393622"/>
      <w:r>
        <w:rPr>
          <w:rFonts w:hint="eastAsia"/>
        </w:rPr>
        <w:t xml:space="preserve">二、申请人的资格要求：</w:t>
      </w:r>
      <w:bookmarkEnd w:id="12"/>
      <w:r/>
      <w:bookmarkEnd w:id="13"/>
      <w:r/>
      <w:bookmarkEnd w:id="14"/>
      <w:r/>
      <w:bookmarkEnd w:id="15"/>
      <w:r/>
      <w:bookmarkEnd w:id="16"/>
      <w:r/>
      <w:r/>
    </w:p>
    <w:p>
      <w:pPr>
        <w:ind w:left="1" w:right="80" w:firstLine="491"/>
        <w:spacing w:before="78" w:line="440" w:lineRule="exact"/>
        <w:rPr>
          <w:rFonts w:hint="eastAsia" w:ascii="宋体" w:hAnsi="宋体" w:eastAsia="宋体" w:cs="Times New Roman"/>
          <w:b/>
          <w:bCs/>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eastAsia="宋体" w:cs="Times New Roman"/>
          <w:b/>
          <w:bCs/>
          <w:sz w:val="24"/>
          <w:szCs w:val="24"/>
        </w:rPr>
        <w:t xml:space="preserve">（如</w:t>
      </w:r>
      <w:r>
        <w:rPr>
          <w:rFonts w:hint="eastAsia" w:ascii="宋体" w:hAnsi="宋体" w:eastAsia="宋体" w:cs="Times New Roman"/>
          <w:b/>
          <w:bCs/>
          <w:sz w:val="24"/>
          <w:szCs w:val="24"/>
          <w:lang w:val="en-US" w:eastAsia="zh-CN"/>
        </w:rPr>
        <w:t xml:space="preserve">为</w:t>
      </w:r>
      <w:r>
        <w:rPr>
          <w:rFonts w:ascii="宋体" w:hAnsi="宋体" w:eastAsia="宋体" w:cs="Times New Roman"/>
          <w:b/>
          <w:bCs/>
          <w:sz w:val="24"/>
          <w:szCs w:val="24"/>
        </w:rPr>
        <w:t xml:space="preserve">联合体投标，联合体各方均应满足，并按要求提供相应证明材料）</w:t>
      </w:r>
      <w:r/>
    </w:p>
    <w:p>
      <w:pPr>
        <w:ind w:firstLine="480"/>
        <w:spacing w:line="46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6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60" w:lineRule="exact"/>
        <w:rPr>
          <w:rFonts w:ascii="宋体" w:hAnsi="宋体"/>
          <w:sz w:val="24"/>
          <w:szCs w:val="24"/>
        </w:rPr>
      </w:pPr>
      <w:r>
        <w:rPr>
          <w:rFonts w:hint="eastAsia" w:ascii="宋体" w:hAnsi="宋体"/>
          <w:sz w:val="24"/>
          <w:szCs w:val="24"/>
        </w:rPr>
        <w:t xml:space="preserve">1.2 </w:t>
      </w:r>
      <w:r>
        <w:rPr>
          <w:rFonts w:hint="eastAsia" w:ascii="宋体" w:hAnsi="宋体"/>
          <w:color w:val="000000"/>
          <w:sz w:val="24"/>
          <w:szCs w:val="24"/>
        </w:rPr>
        <w:t xml:space="preserve">2024年度或2025年度的财务状况报告</w:t>
      </w:r>
      <w:r>
        <w:rPr>
          <w:rFonts w:hint="eastAsia" w:ascii="宋体" w:hAnsi="宋体"/>
          <w:sz w:val="24"/>
          <w:szCs w:val="24"/>
        </w:rPr>
        <w:t xml:space="preserve">（成立不满一年无需提供）；</w:t>
      </w:r>
      <w:r/>
    </w:p>
    <w:p>
      <w:pPr>
        <w:ind w:firstLine="480"/>
        <w:spacing w:line="46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6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6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6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6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681"/>
        <w:tblW w:w="0" w:type="auto"/>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42"/>
        <w:gridCol w:w="5160"/>
      </w:tblGrid>
      <w:tr>
        <w:trPr/>
        <w:tc>
          <w:tcPr>
            <w:tcW w:w="3642" w:type="dxa"/>
            <w:vAlign w:val="top"/>
            <w:textDirection w:val="lrTb"/>
            <w:noWrap w:val="false"/>
          </w:tcPr>
          <w:p>
            <w:pPr>
              <w:jc w:val="center"/>
              <w:spacing w:line="46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5160" w:type="dxa"/>
            <w:vAlign w:val="top"/>
            <w:textDirection w:val="lrTb"/>
            <w:noWrap w:val="false"/>
          </w:tcPr>
          <w:p>
            <w:pPr>
              <w:jc w:val="center"/>
              <w:spacing w:line="46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3642" w:type="dxa"/>
            <w:vAlign w:val="top"/>
            <w:textDirection w:val="lrTb"/>
            <w:noWrap w:val="false"/>
          </w:tcPr>
          <w:p>
            <w:pPr>
              <w:jc w:val="center"/>
              <w:spacing w:line="460" w:lineRule="exact"/>
              <w:rPr>
                <w:rFonts w:ascii="宋体" w:hAnsi="宋体"/>
              </w:rPr>
            </w:pPr>
            <w:r>
              <w:rPr>
                <w:rFonts w:hint="eastAsia" w:ascii="宋体" w:hAnsi="宋体"/>
              </w:rPr>
              <w:t xml:space="preserve">是</w:t>
            </w:r>
            <w:r/>
          </w:p>
        </w:tc>
        <w:tc>
          <w:tcPr>
            <w:tcW w:w="5160" w:type="dxa"/>
            <w:vAlign w:val="top"/>
            <w:textDirection w:val="lrTb"/>
            <w:noWrap w:val="false"/>
          </w:tcPr>
          <w:p>
            <w:pPr>
              <w:jc w:val="center"/>
              <w:spacing w:line="460" w:lineRule="exact"/>
              <w:rPr>
                <w:rFonts w:hint="eastAsia" w:ascii="宋体" w:hAnsi="宋体"/>
              </w:rPr>
            </w:pPr>
            <w:r>
              <w:rPr>
                <w:rFonts w:hint="eastAsia" w:ascii="宋体" w:hAnsi="宋体"/>
              </w:rPr>
              <w:t xml:space="preserve">2</w:t>
            </w:r>
            <w:r/>
          </w:p>
        </w:tc>
      </w:tr>
    </w:tbl>
    <w:p>
      <w:pPr>
        <w:ind w:firstLine="480"/>
        <w:spacing w:line="460" w:lineRule="exact"/>
        <w:rPr>
          <w:rFonts w:ascii="宋体" w:hAnsi="宋体"/>
          <w:sz w:val="24"/>
          <w:szCs w:val="24"/>
        </w:rPr>
      </w:pPr>
      <w:r>
        <w:rPr>
          <w:rFonts w:hint="eastAsia" w:ascii="宋体" w:hAnsi="宋体"/>
          <w:sz w:val="24"/>
          <w:szCs w:val="24"/>
        </w:rPr>
        <w:t xml:space="preserve">（二）本项目的特定资格要求</w:t>
      </w:r>
      <w:r/>
    </w:p>
    <w:tbl>
      <w:tblPr>
        <w:tblStyle w:val="681"/>
        <w:tblW w:w="0" w:type="auto"/>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6870"/>
      </w:tblGrid>
      <w:tr>
        <w:trPr/>
        <w:tc>
          <w:tcPr>
            <w:tcW w:w="1916" w:type="dxa"/>
            <w:vAlign w:val="top"/>
            <w:textDirection w:val="lrTb"/>
            <w:noWrap w:val="false"/>
          </w:tcPr>
          <w:p>
            <w:pPr>
              <w:jc w:val="center"/>
              <w:spacing w:line="460" w:lineRule="exact"/>
              <w:rPr>
                <w:rFonts w:hint="eastAsia" w:ascii="宋体" w:hAnsi="宋体"/>
              </w:rPr>
            </w:pPr>
            <w:r>
              <w:rPr>
                <w:rFonts w:hint="eastAsia" w:ascii="宋体" w:hAnsi="宋体"/>
              </w:rPr>
              <w:t xml:space="preserve">采购包号</w:t>
            </w:r>
            <w:r/>
          </w:p>
        </w:tc>
        <w:tc>
          <w:tcPr>
            <w:tcW w:w="6870" w:type="dxa"/>
            <w:vAlign w:val="top"/>
            <w:textDirection w:val="lrTb"/>
            <w:noWrap w:val="false"/>
          </w:tcPr>
          <w:p>
            <w:pPr>
              <w:jc w:val="center"/>
              <w:spacing w:line="46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916" w:type="dxa"/>
            <w:vAlign w:val="top"/>
            <w:textDirection w:val="lrTb"/>
            <w:noWrap w:val="false"/>
          </w:tcPr>
          <w:p>
            <w:pPr>
              <w:jc w:val="center"/>
              <w:spacing w:line="460" w:lineRule="exact"/>
              <w:rPr>
                <w:rFonts w:ascii="宋体" w:hAnsi="宋体"/>
              </w:rPr>
            </w:pPr>
            <w:r>
              <w:rPr>
                <w:rFonts w:hint="eastAsia" w:ascii="宋体" w:hAnsi="宋体"/>
              </w:rPr>
              <w:t xml:space="preserve">1</w:t>
            </w:r>
            <w:r/>
          </w:p>
        </w:tc>
        <w:tc>
          <w:tcPr>
            <w:tcW w:w="6870" w:type="dxa"/>
            <w:vAlign w:val="top"/>
            <w:textDirection w:val="lrTb"/>
            <w:noWrap w:val="false"/>
          </w:tcPr>
          <w:p>
            <w:pPr>
              <w:jc w:val="center"/>
              <w:spacing w:line="460" w:lineRule="exact"/>
              <w:rPr>
                <w:rFonts w:hint="eastAsia" w:ascii="宋体" w:hAnsi="宋体"/>
              </w:rPr>
            </w:pPr>
            <w:r>
              <w:rPr>
                <w:rFonts w:hint="eastAsia" w:ascii="宋体" w:hAnsi="宋体"/>
              </w:rPr>
              <w:t xml:space="preserve">无</w:t>
            </w:r>
            <w:r/>
          </w:p>
        </w:tc>
      </w:tr>
    </w:tbl>
    <w:p>
      <w:pPr>
        <w:ind w:firstLine="498"/>
        <w:keepLines/>
        <w:keepNext/>
        <w:spacing w:line="460" w:lineRule="exact"/>
        <w:rPr>
          <w:b/>
          <w:bCs/>
          <w:color w:val="000000"/>
          <w:sz w:val="32"/>
          <w:szCs w:val="32"/>
        </w:rPr>
        <w:outlineLvl w:val="2"/>
      </w:pPr>
      <w:r>
        <w:rPr>
          <w:rFonts w:hint="eastAsia"/>
          <w:b/>
          <w:bCs/>
          <w:color w:val="000000"/>
          <w:sz w:val="32"/>
          <w:szCs w:val="32"/>
        </w:rPr>
        <w:t xml:space="preserve">三、获取招标文件</w:t>
      </w:r>
      <w:r/>
    </w:p>
    <w:p>
      <w:pPr>
        <w:ind w:firstLine="540"/>
        <w:spacing w:line="460" w:lineRule="exact"/>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46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bookmarkEnd w:id="18"/>
      <w:bookmarkEnd w:id="19"/>
      <w:bookmarkEnd w:id="20"/>
      <w:bookmarkEnd w:id="21"/>
      <w:r/>
    </w:p>
    <w:p>
      <w:pPr>
        <w:pStyle w:val="854"/>
        <w:ind w:firstLine="498"/>
        <w:spacing w:before="0" w:after="0" w:line="460" w:lineRule="exact"/>
      </w:pPr>
      <w:r/>
      <w:bookmarkStart w:id="22" w:name="_Toc28359082"/>
      <w:r/>
      <w:bookmarkStart w:id="23" w:name="_Toc28359005"/>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2026年4月2日9点30分</w:t>
      </w:r>
      <w:r>
        <w:rPr>
          <w:rFonts w:hint="eastAsia" w:ascii="宋体" w:hAnsi="宋体"/>
          <w:bCs/>
          <w:sz w:val="24"/>
          <w:szCs w:val="24"/>
        </w:rPr>
        <w:t xml:space="preserve">（北京时间）</w:t>
      </w:r>
      <w:r/>
    </w:p>
    <w:p>
      <w:pPr>
        <w:ind w:firstLine="480"/>
        <w:spacing w:line="46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line="460" w:lineRule="exact"/>
        <w:rPr>
          <w:b/>
          <w:bCs/>
          <w:color w:val="000000"/>
          <w:sz w:val="32"/>
          <w:szCs w:val="32"/>
        </w:rPr>
        <w:outlineLvl w:val="2"/>
      </w:pPr>
      <w:r/>
      <w:bookmarkStart w:id="27" w:name="_Toc35393794"/>
      <w:r/>
      <w:bookmarkStart w:id="28" w:name="_Toc38985267"/>
      <w:r/>
      <w:bookmarkStart w:id="29" w:name="_Toc28359007"/>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54"/>
        <w:ind w:firstLine="498"/>
        <w:spacing w:before="0" w:after="0" w:line="46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ind w:firstLine="480"/>
        <w:spacing w:line="460" w:lineRule="exact"/>
        <w:rPr>
          <w:rFonts w:ascii="宋体" w:hAnsi="宋体" w:cs="宋体"/>
          <w:sz w:val="24"/>
          <w:szCs w:val="24"/>
        </w:rPr>
      </w:pPr>
      <w:r>
        <w:rPr>
          <w:rFonts w:hint="eastAsia" w:ascii="宋体" w:hAnsi="宋体" w:cs="宋体"/>
          <w:sz w:val="24"/>
          <w:szCs w:val="24"/>
        </w:rPr>
        <w:t xml:space="preserve">无</w:t>
      </w:r>
      <w:r/>
    </w:p>
    <w:p>
      <w:pPr>
        <w:pStyle w:val="854"/>
        <w:ind w:firstLine="498"/>
        <w:spacing w:before="0" w:after="0" w:line="460" w:lineRule="exact"/>
      </w:pPr>
      <w:r/>
      <w:bookmarkStart w:id="35" w:name="_Toc35393627"/>
      <w:r/>
      <w:bookmarkStart w:id="36" w:name="_Toc28359008"/>
      <w:r/>
      <w:bookmarkStart w:id="37" w:name="_Toc28359085"/>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1.采购人信息</w:t>
      </w:r>
      <w:r/>
    </w:p>
    <w:p>
      <w:pPr>
        <w:ind w:firstLine="480"/>
        <w:jc w:val="left"/>
        <w:spacing w:line="460" w:lineRule="exact"/>
        <w:widowControl/>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江苏省大数据管理中心　</w:t>
      </w:r>
      <w:r/>
    </w:p>
    <w:p>
      <w:pPr>
        <w:ind w:firstLine="480"/>
        <w:jc w:val="left"/>
        <w:spacing w:line="46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南京市建邺区汉中门大街1</w:t>
      </w:r>
      <w:r>
        <w:rPr>
          <w:rFonts w:ascii="宋体" w:hAnsi="宋体"/>
          <w:sz w:val="24"/>
          <w:szCs w:val="24"/>
          <w:u w:val="single"/>
        </w:rPr>
        <w:t xml:space="preserve">45</w:t>
      </w:r>
      <w:r>
        <w:rPr>
          <w:rFonts w:hint="eastAsia" w:ascii="宋体" w:hAnsi="宋体"/>
          <w:sz w:val="24"/>
          <w:szCs w:val="24"/>
          <w:u w:val="single"/>
        </w:rPr>
        <w:t xml:space="preserve">号　</w:t>
      </w:r>
      <w:r/>
    </w:p>
    <w:p>
      <w:pPr>
        <w:ind w:firstLine="480"/>
        <w:jc w:val="left"/>
        <w:spacing w:line="4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杨 扬  </w:t>
      </w:r>
      <w:r/>
    </w:p>
    <w:p>
      <w:pPr>
        <w:ind w:firstLine="480"/>
        <w:jc w:val="left"/>
        <w:spacing w:line="460" w:lineRule="exact"/>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ascii="宋体" w:hAnsi="宋体"/>
          <w:sz w:val="24"/>
          <w:szCs w:val="24"/>
          <w:u w:val="single"/>
        </w:rPr>
        <w:t xml:space="preserve">025</w:t>
      </w:r>
      <w:r>
        <w:rPr>
          <w:rFonts w:hint="eastAsia" w:ascii="宋体" w:hAnsi="宋体"/>
          <w:sz w:val="24"/>
          <w:szCs w:val="24"/>
          <w:u w:val="single"/>
        </w:rPr>
        <w:t xml:space="preserve">-</w:t>
      </w:r>
      <w:r>
        <w:rPr>
          <w:rFonts w:ascii="宋体" w:hAnsi="宋体"/>
          <w:sz w:val="24"/>
          <w:szCs w:val="24"/>
          <w:u w:val="single"/>
        </w:rPr>
        <w:t xml:space="preserve">83660651</w:t>
      </w:r>
      <w:r/>
    </w:p>
    <w:p>
      <w:pPr>
        <w:ind w:firstLine="480"/>
        <w:jc w:val="left"/>
        <w:spacing w:line="46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480"/>
        <w:spacing w:line="460" w:lineRule="exact"/>
        <w:tabs>
          <w:tab w:val="left" w:pos="900" w:leader="none"/>
        </w:tabs>
        <w:rPr>
          <w:rFonts w:ascii="宋体" w:hAnsi="宋体"/>
          <w:sz w:val="24"/>
        </w:rPr>
      </w:pPr>
      <w:r>
        <w:rPr>
          <w:rFonts w:hint="eastAsia" w:ascii="宋体" w:hAnsi="宋体"/>
          <w:sz w:val="24"/>
        </w:rPr>
        <w:t xml:space="preserve">地　址：</w:t>
      </w:r>
      <w:r>
        <w:rPr>
          <w:rFonts w:hint="eastAsia" w:ascii="宋体" w:hAnsi="宋体"/>
          <w:sz w:val="24"/>
          <w:u w:val="single"/>
        </w:rPr>
        <w:t xml:space="preserve">南京市汉中门大街145号省政务服务中心二期3楼南区</w:t>
      </w:r>
      <w:r/>
    </w:p>
    <w:p>
      <w:pPr>
        <w:ind w:firstLine="480"/>
        <w:spacing w:line="460" w:lineRule="exact"/>
        <w:tabs>
          <w:tab w:val="left" w:pos="900" w:leader="none"/>
        </w:tabs>
        <w:rPr>
          <w:rFonts w:ascii="宋体" w:hAnsi="宋体"/>
          <w:sz w:val="24"/>
        </w:rPr>
      </w:pPr>
      <w:r>
        <w:rPr>
          <w:rFonts w:hint="eastAsia" w:ascii="宋体" w:hAnsi="宋体"/>
          <w:sz w:val="24"/>
        </w:rPr>
        <w:t xml:space="preserve">联系人：</w:t>
      </w:r>
      <w:r>
        <w:rPr>
          <w:rFonts w:hint="eastAsia" w:ascii="宋体" w:hAnsi="宋体"/>
          <w:sz w:val="24"/>
          <w:u w:val="single"/>
        </w:rPr>
        <w:t xml:space="preserve"> 陈瑜、严晓薇 </w:t>
      </w:r>
      <w:r/>
    </w:p>
    <w:p>
      <w:pPr>
        <w:pStyle w:val="854"/>
        <w:ind w:firstLine="480"/>
        <w:spacing w:before="0" w:after="0" w:line="460" w:lineRule="exact"/>
        <w:rPr>
          <w:rFonts w:hint="eastAsia" w:ascii="宋体" w:hAnsi="宋体"/>
          <w:b w:val="0"/>
          <w:bCs w:val="0"/>
          <w:sz w:val="24"/>
          <w:szCs w:val="21"/>
          <w:u w:val="single"/>
        </w:rPr>
      </w:pPr>
      <w:r>
        <w:rPr>
          <w:rFonts w:hint="eastAsia" w:ascii="宋体" w:hAnsi="宋体"/>
          <w:b w:val="0"/>
          <w:bCs w:val="0"/>
          <w:sz w:val="24"/>
          <w:szCs w:val="21"/>
          <w:u w:val="single"/>
        </w:rPr>
        <w:t xml:space="preserve">联系方式：025-83668552、83668537</w:t>
      </w:r>
      <w:r/>
    </w:p>
    <w:p>
      <w:pPr>
        <w:pStyle w:val="854"/>
        <w:ind w:firstLine="498"/>
        <w:spacing w:before="0" w:after="0" w:line="460" w:lineRule="exact"/>
      </w:pPr>
      <w:r>
        <w:rPr>
          <w:rFonts w:hint="eastAsia"/>
        </w:rPr>
        <w:t xml:space="preserve">八、其他</w:t>
      </w:r>
      <w:r/>
    </w:p>
    <w:p>
      <w:pPr>
        <w:ind w:firstLine="480"/>
        <w:spacing w:line="4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p>
    <w:p>
      <w:pPr>
        <w:ind w:firstLine="480"/>
        <w:spacing w:line="46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6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52"/>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eastAsia="黑体"/>
        </w:rPr>
        <w:t xml:space="preserve">投标人须知</w:t>
      </w:r>
      <w:bookmarkEnd w:id="43"/>
      <w:r/>
      <w:bookmarkEnd w:id="44"/>
      <w:r/>
      <w:bookmarkEnd w:id="45"/>
      <w:r/>
      <w:bookmarkEnd w:id="46"/>
      <w:r/>
      <w:r/>
    </w:p>
    <w:p>
      <w:pPr>
        <w:pStyle w:val="854"/>
        <w:ind w:firstLine="643"/>
        <w:spacing w:before="0" w:after="0" w:line="440" w:lineRule="exact"/>
        <w:rPr>
          <w:rFonts w:hint="eastAsia"/>
        </w:rPr>
      </w:pPr>
      <w:r/>
      <w:bookmarkStart w:id="47" w:name="_Toc120614214"/>
      <w:r/>
      <w:bookmarkStart w:id="48" w:name="_Toc20823275"/>
      <w:r/>
      <w:bookmarkStart w:id="49" w:name="_Toc16938519"/>
      <w:r/>
      <w:bookmarkStart w:id="50" w:name="_Toc513029203"/>
      <w:r>
        <w:rPr>
          <w:rFonts w:hint="eastAsia"/>
        </w:rPr>
        <w:t xml:space="preserve">一、总则</w:t>
      </w:r>
      <w:bookmarkEnd w:id="47"/>
      <w:r/>
      <w:bookmarkEnd w:id="48"/>
      <w:r/>
      <w:bookmarkEnd w:id="49"/>
      <w:r/>
      <w:bookmarkEnd w:id="50"/>
      <w:r/>
      <w:r/>
    </w:p>
    <w:p>
      <w:pPr>
        <w:pStyle w:val="855"/>
        <w:ind w:firstLine="560"/>
        <w:spacing w:before="0" w:after="0" w:line="440" w:lineRule="exact"/>
        <w:rPr>
          <w:rFonts w:hint="eastAsia"/>
          <w:b w:val="0"/>
          <w:bCs w:val="0"/>
        </w:rPr>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44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55"/>
        <w:ind w:firstLine="560"/>
        <w:spacing w:before="0" w:after="0" w:line="440" w:lineRule="exact"/>
        <w:rPr>
          <w:rFonts w:hint="eastAsia"/>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55"/>
        <w:ind w:firstLine="562"/>
        <w:spacing w:before="0" w:after="0" w:line="440" w:lineRule="exact"/>
        <w:rPr>
          <w:rFonts w:hint="eastAsia"/>
        </w:rPr>
      </w:pPr>
      <w:r/>
      <w:bookmarkStart w:id="59" w:name="_Toc513029206"/>
      <w:r/>
      <w:bookmarkStart w:id="60" w:name="_Toc20823278"/>
      <w:r/>
      <w:bookmarkStart w:id="61" w:name="_Toc16938522"/>
      <w:r>
        <w:rPr>
          <w:rFonts w:hint="eastAsia"/>
        </w:rPr>
        <w:t xml:space="preserve">3、适用法律</w:t>
      </w:r>
      <w:bookmarkEnd w:id="59"/>
      <w:r/>
      <w:bookmarkEnd w:id="60"/>
      <w:r/>
      <w:bookmarkEnd w:id="61"/>
      <w:r>
        <w:rPr>
          <w:rFonts w:hint="eastAsia"/>
        </w:rPr>
        <w:t xml:space="preserve">和标准</w:t>
      </w:r>
      <w:r/>
    </w:p>
    <w:p>
      <w:pPr>
        <w:ind w:firstLine="480"/>
        <w:spacing w:line="44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80"/>
        <w:spacing w:line="440" w:lineRule="exact"/>
        <w:rPr>
          <w:rFonts w:hint="eastAsia" w:ascii="宋体" w:hAnsi="宋体"/>
          <w:sz w:val="24"/>
        </w:rPr>
      </w:pPr>
      <w:r/>
      <w:bookmarkStart w:id="62" w:name="_Toc20823279"/>
      <w:r/>
      <w:bookmarkStart w:id="63" w:name="_Toc513029207"/>
      <w:r/>
      <w:bookmarkStart w:id="64" w:name="_Toc16938523"/>
      <w:r/>
      <w:bookmarkStart w:id="65" w:name="_Toc462564067"/>
      <w:r>
        <w:rPr>
          <w:rFonts w:hint="eastAsia" w:ascii="宋体" w:hAnsi="宋体"/>
          <w:sz w:val="24"/>
        </w:rPr>
        <w:t xml:space="preserve">3.2 在本项目政府采购活动过程中，如果所执行的标准有更新的，按照最新标准执行。</w:t>
      </w:r>
      <w:r/>
    </w:p>
    <w:p>
      <w:pPr>
        <w:pStyle w:val="855"/>
        <w:ind w:firstLine="560"/>
        <w:spacing w:before="0" w:after="0" w:line="440" w:lineRule="exact"/>
        <w:rPr>
          <w:rFonts w:hint="eastAsia"/>
          <w:b w:val="0"/>
          <w:bCs w:val="0"/>
        </w:rPr>
      </w:pPr>
      <w:r>
        <w:rPr>
          <w:rFonts w:hint="eastAsia"/>
          <w:b w:val="0"/>
          <w:bCs w:val="0"/>
        </w:rPr>
        <w:t xml:space="preserve">4、投标费用</w:t>
      </w:r>
      <w:bookmarkEnd w:id="62"/>
      <w:r/>
      <w:bookmarkEnd w:id="63"/>
      <w:r/>
      <w:bookmarkEnd w:id="64"/>
      <w:r/>
      <w:bookmarkEnd w:id="65"/>
      <w:r/>
      <w:r/>
    </w:p>
    <w:p>
      <w:pPr>
        <w:ind w:firstLine="480"/>
        <w:spacing w:line="44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4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55"/>
        <w:ind w:firstLine="602"/>
        <w:spacing w:before="0" w:after="0" w:line="44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54"/>
        <w:ind w:firstLine="643"/>
        <w:spacing w:before="0" w:after="0" w:line="440" w:lineRule="exact"/>
        <w:rPr>
          <w:rFonts w:hint="eastAsia"/>
        </w:rPr>
      </w:pPr>
      <w:r/>
      <w:bookmarkStart w:id="66" w:name="_Toc20823281"/>
      <w:r/>
      <w:bookmarkStart w:id="67" w:name="_Toc513029209"/>
      <w:r/>
      <w:bookmarkStart w:id="68" w:name="_Toc16938525"/>
      <w:r/>
      <w:bookmarkStart w:id="69" w:name="_Toc120614215"/>
      <w:r>
        <w:rPr>
          <w:rFonts w:hint="eastAsia"/>
        </w:rPr>
        <w:t xml:space="preserve">二、招标文件</w:t>
      </w:r>
      <w:bookmarkEnd w:id="66"/>
      <w:r/>
      <w:bookmarkEnd w:id="67"/>
      <w:r/>
      <w:bookmarkEnd w:id="68"/>
      <w:r/>
      <w:bookmarkEnd w:id="69"/>
      <w:r/>
      <w:r/>
    </w:p>
    <w:p>
      <w:pPr>
        <w:pStyle w:val="855"/>
        <w:ind w:firstLine="560"/>
        <w:spacing w:before="0" w:after="0" w:line="440" w:lineRule="exact"/>
        <w:rPr>
          <w:rFonts w:hint="eastAsia"/>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
    </w:p>
    <w:p>
      <w:pPr>
        <w:ind w:firstLine="480"/>
        <w:spacing w:line="44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480"/>
        <w:spacing w:line="44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440" w:lineRule="exact"/>
        <w:rPr>
          <w:rFonts w:hint="eastAsia" w:ascii="宋体" w:hAnsi="宋体"/>
          <w:sz w:val="24"/>
          <w:szCs w:val="24"/>
        </w:rPr>
      </w:pPr>
      <w:r>
        <w:rPr>
          <w:rFonts w:hint="eastAsia" w:ascii="宋体" w:hAnsi="宋体"/>
          <w:sz w:val="24"/>
          <w:szCs w:val="24"/>
        </w:rPr>
        <w:t xml:space="preserve">（2）投标人须知</w:t>
      </w:r>
      <w:r/>
    </w:p>
    <w:p>
      <w:pPr>
        <w:ind w:firstLine="480"/>
        <w:spacing w:line="440" w:lineRule="exact"/>
        <w:rPr>
          <w:rFonts w:hint="eastAsia" w:ascii="宋体" w:hAnsi="宋体"/>
          <w:sz w:val="24"/>
          <w:szCs w:val="24"/>
        </w:rPr>
      </w:pPr>
      <w:r>
        <w:rPr>
          <w:rFonts w:hint="eastAsia" w:ascii="宋体" w:hAnsi="宋体"/>
          <w:sz w:val="24"/>
          <w:szCs w:val="24"/>
        </w:rPr>
        <w:t xml:space="preserve">（3）合同文本</w:t>
      </w:r>
      <w:r/>
    </w:p>
    <w:p>
      <w:pPr>
        <w:ind w:firstLine="480"/>
        <w:spacing w:line="440" w:lineRule="exact"/>
        <w:rPr>
          <w:rFonts w:hint="eastAsia" w:ascii="宋体" w:hAnsi="宋体"/>
          <w:sz w:val="24"/>
          <w:szCs w:val="24"/>
        </w:rPr>
      </w:pPr>
      <w:r>
        <w:rPr>
          <w:rFonts w:hint="eastAsia" w:ascii="宋体" w:hAnsi="宋体"/>
          <w:sz w:val="24"/>
          <w:szCs w:val="24"/>
        </w:rPr>
        <w:t xml:space="preserve">（4）采购需求</w:t>
      </w:r>
      <w:r/>
    </w:p>
    <w:p>
      <w:pPr>
        <w:ind w:firstLine="48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4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560"/>
        <w:spacing w:before="0" w:after="0" w:line="440" w:lineRule="exact"/>
        <w:rPr>
          <w:rFonts w:hint="eastAsia"/>
          <w:b w:val="0"/>
          <w:bCs w:val="0"/>
        </w:rPr>
      </w:pPr>
      <w:r/>
      <w:bookmarkStart w:id="73" w:name="_Toc16938528"/>
      <w:r/>
      <w:bookmarkStart w:id="74" w:name="_Toc20823284"/>
      <w:r/>
      <w:bookmarkStart w:id="75" w:name="_Toc513029212"/>
      <w:r/>
      <w:bookmarkStart w:id="76" w:name="_Toc462564071"/>
      <w:r>
        <w:rPr>
          <w:b w:val="0"/>
          <w:bCs w:val="0"/>
        </w:rPr>
        <w:t xml:space="preserve">7</w:t>
      </w:r>
      <w:r>
        <w:rPr>
          <w:rFonts w:hint="eastAsia"/>
          <w:b w:val="0"/>
          <w:bCs w:val="0"/>
        </w:rPr>
        <w:t xml:space="preserve">、招标文件的修改</w:t>
      </w:r>
      <w:bookmarkEnd w:id="73"/>
      <w:r/>
      <w:bookmarkEnd w:id="74"/>
      <w:r/>
      <w:bookmarkEnd w:id="75"/>
      <w:r/>
      <w:bookmarkEnd w:id="76"/>
      <w:r/>
      <w:r/>
    </w:p>
    <w:p>
      <w:pPr>
        <w:ind w:firstLine="480"/>
        <w:spacing w:line="44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4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4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4"/>
        <w:ind w:firstLine="643"/>
        <w:spacing w:before="0" w:after="0" w:line="440" w:lineRule="exact"/>
        <w:rPr>
          <w:rFonts w:hint="eastAsia"/>
        </w:rPr>
      </w:pPr>
      <w:r/>
      <w:bookmarkStart w:id="77" w:name="_Toc20823285"/>
      <w:r/>
      <w:bookmarkStart w:id="78" w:name="_Toc16938529"/>
      <w:r/>
      <w:bookmarkStart w:id="79" w:name="_Toc462564072"/>
      <w:r/>
      <w:bookmarkStart w:id="80" w:name="_Toc513029213"/>
      <w:r/>
      <w:bookmarkStart w:id="81" w:name="_Toc120614216"/>
      <w:r>
        <w:rPr>
          <w:rFonts w:hint="eastAsia"/>
        </w:rPr>
        <w:t xml:space="preserve">三、投标文件的编制</w:t>
      </w:r>
      <w:bookmarkEnd w:id="77"/>
      <w:r/>
      <w:bookmarkEnd w:id="78"/>
      <w:r/>
      <w:bookmarkEnd w:id="79"/>
      <w:r/>
      <w:bookmarkEnd w:id="80"/>
      <w:r/>
      <w:bookmarkEnd w:id="81"/>
      <w:r/>
      <w:r/>
    </w:p>
    <w:p>
      <w:pPr>
        <w:pStyle w:val="855"/>
        <w:ind w:firstLine="560"/>
        <w:spacing w:before="0" w:after="0" w:line="440" w:lineRule="exact"/>
        <w:rPr>
          <w:rFonts w:hint="eastAsia"/>
          <w:bCs w:val="0"/>
        </w:rPr>
      </w:pPr>
      <w:r/>
      <w:bookmarkStart w:id="82" w:name="_Toc16938530"/>
      <w:r/>
      <w:bookmarkStart w:id="83" w:name="_Toc462564073"/>
      <w:r/>
      <w:bookmarkStart w:id="84" w:name="_Toc513029214"/>
      <w:r/>
      <w:bookmarkStart w:id="85" w:name="_Toc20823286"/>
      <w:r>
        <w:rPr>
          <w:b w:val="0"/>
          <w:bCs w:val="0"/>
        </w:rPr>
        <w:t xml:space="preserve">8</w:t>
      </w:r>
      <w:r>
        <w:rPr>
          <w:rFonts w:hint="eastAsia"/>
          <w:b w:val="0"/>
          <w:bCs w:val="0"/>
        </w:rPr>
        <w:t xml:space="preserve">、投标文件的语言及度量衡单位</w:t>
      </w:r>
      <w:bookmarkEnd w:id="82"/>
      <w:r/>
      <w:bookmarkEnd w:id="83"/>
      <w:r/>
      <w:bookmarkEnd w:id="84"/>
      <w:r/>
      <w:bookmarkEnd w:id="85"/>
      <w:r/>
      <w:r/>
    </w:p>
    <w:p>
      <w:pPr>
        <w:ind w:firstLine="480"/>
        <w:spacing w:line="44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4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55"/>
        <w:ind w:firstLine="560"/>
        <w:spacing w:before="0" w:after="0" w:line="440" w:lineRule="exact"/>
        <w:rPr>
          <w:rFonts w:hint="eastAsia"/>
          <w:b w:val="0"/>
          <w:bCs w:val="0"/>
        </w:rPr>
      </w:pPr>
      <w:r/>
      <w:bookmarkStart w:id="86" w:name="_Toc16938531"/>
      <w:r/>
      <w:bookmarkStart w:id="87" w:name="_Toc462564074"/>
      <w:r/>
      <w:bookmarkStart w:id="88" w:name="_Toc513029215"/>
      <w:r/>
      <w:bookmarkStart w:id="89" w:name="_Toc20823287"/>
      <w:r>
        <w:rPr>
          <w:b w:val="0"/>
          <w:bCs w:val="0"/>
        </w:rPr>
        <w:t xml:space="preserve">9</w:t>
      </w:r>
      <w:r>
        <w:rPr>
          <w:rFonts w:hint="eastAsia"/>
          <w:b w:val="0"/>
          <w:bCs w:val="0"/>
        </w:rPr>
        <w:t xml:space="preserve">、投标文件构成</w:t>
      </w:r>
      <w:bookmarkEnd w:id="86"/>
      <w:r/>
      <w:bookmarkEnd w:id="87"/>
      <w:r/>
      <w:bookmarkEnd w:id="88"/>
      <w:r/>
      <w:bookmarkEnd w:id="89"/>
      <w:r/>
      <w:r/>
    </w:p>
    <w:p>
      <w:pPr>
        <w:ind w:firstLine="480"/>
        <w:spacing w:line="44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55"/>
        <w:ind w:firstLine="560"/>
        <w:spacing w:before="0" w:after="0" w:line="440" w:lineRule="exact"/>
        <w:rPr>
          <w:rFonts w:hint="eastAsia"/>
          <w:b w:val="0"/>
          <w:bCs w:val="0"/>
        </w:rPr>
      </w:pPr>
      <w:r/>
      <w:bookmarkStart w:id="90" w:name="_Hlt26954838"/>
      <w:r/>
      <w:bookmarkEnd w:id="90"/>
      <w:r/>
      <w:bookmarkStart w:id="91" w:name="_Hlt26668975"/>
      <w:r/>
      <w:bookmarkEnd w:id="91"/>
      <w:r/>
      <w:bookmarkStart w:id="92" w:name="_Hlt26670360"/>
      <w:r/>
      <w:bookmarkEnd w:id="92"/>
      <w:r/>
      <w:bookmarkStart w:id="93" w:name="_Toc49090509"/>
      <w:r/>
      <w:bookmarkStart w:id="94" w:name="_Toc14577357"/>
      <w:r/>
      <w:bookmarkStart w:id="95" w:name="_Toc513029219"/>
      <w:r/>
      <w:bookmarkStart w:id="96" w:name="_Toc513029216"/>
      <w:r/>
      <w:bookmarkStart w:id="97" w:name="_Toc14577354"/>
      <w:r/>
      <w:bookmarkStart w:id="98"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bookmarkEnd w:id="96"/>
      <w:bookmarkEnd w:id="97"/>
      <w:bookmarkEnd w:id="98"/>
      <w:r/>
    </w:p>
    <w:p>
      <w:pPr>
        <w:ind w:firstLine="480"/>
        <w:spacing w:line="440" w:lineRule="exact"/>
        <w:rPr>
          <w:rFonts w:hint="eastAsia" w:ascii="宋体" w:hAnsi="宋体"/>
          <w:sz w:val="24"/>
          <w:szCs w:val="24"/>
        </w:rPr>
      </w:pPr>
      <w:r/>
      <w:bookmarkStart w:id="99" w:name="_Toc14577355"/>
      <w:r/>
      <w:bookmarkStart w:id="100" w:name="_Toc49090508"/>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55"/>
        <w:ind w:firstLine="560"/>
        <w:spacing w:before="0" w:after="0" w:line="44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
    </w:p>
    <w:p>
      <w:pPr>
        <w:ind w:firstLine="480"/>
        <w:spacing w:line="44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p>
    <w:p>
      <w:pPr>
        <w:ind w:firstLine="480"/>
        <w:spacing w:line="44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5"/>
        <w:ind w:firstLine="560"/>
        <w:spacing w:before="0" w:after="0" w:line="440" w:lineRule="exact"/>
        <w:rPr>
          <w:rFonts w:hint="eastAsia"/>
          <w:b w:val="0"/>
          <w:bCs w:val="0"/>
        </w:rPr>
      </w:pPr>
      <w:r/>
      <w:bookmarkStart w:id="104" w:name="_Hlt26668983"/>
      <w:r/>
      <w:bookmarkEnd w:id="104"/>
      <w:r/>
      <w:bookmarkStart w:id="105" w:name="_Hlt26954731"/>
      <w:r/>
      <w:bookmarkEnd w:id="105"/>
      <w:r/>
      <w:bookmarkStart w:id="106" w:name="_Hlt26954848"/>
      <w:r/>
      <w:bookmarkEnd w:id="106"/>
      <w:r/>
      <w:bookmarkStart w:id="107" w:name="_Hlt26954846"/>
      <w:r/>
      <w:bookmarkEnd w:id="107"/>
      <w:r/>
      <w:bookmarkStart w:id="108" w:name="_Hlt26670403"/>
      <w:r/>
      <w:bookmarkEnd w:id="108"/>
      <w:r/>
      <w:bookmarkStart w:id="109" w:name="_Hlt26954844"/>
      <w:r/>
      <w:bookmarkEnd w:id="109"/>
      <w:r/>
      <w:bookmarkStart w:id="110" w:name="_Hlt26954842"/>
      <w:r/>
      <w:bookmarkEnd w:id="110"/>
      <w:r/>
      <w:bookmarkStart w:id="111" w:name="_Hlt26670482"/>
      <w:r/>
      <w:bookmarkEnd w:id="111"/>
      <w:r/>
      <w:bookmarkStart w:id="112" w:name="_Hlt26670425"/>
      <w:r/>
      <w:bookmarkEnd w:id="112"/>
      <w:r/>
      <w:bookmarkStart w:id="113" w:name="_Hlt26670486"/>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4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40" w:lineRule="exact"/>
        <w:rPr>
          <w:rFonts w:hint="eastAsia" w:ascii="宋体" w:hAnsi="Arial" w:cs="宋体"/>
          <w:sz w:val="24"/>
          <w:lang w:val="zh-CN"/>
        </w:rPr>
      </w:pPr>
      <w:r/>
      <w:bookmarkStart w:id="114" w:name="_Toc14577359"/>
      <w:r/>
      <w:bookmarkStart w:id="115"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55"/>
        <w:ind w:firstLine="560"/>
        <w:spacing w:before="0" w:after="0" w:line="44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4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4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4"/>
      <w:bookmarkEnd w:id="115"/>
      <w:r/>
    </w:p>
    <w:p>
      <w:pPr>
        <w:pStyle w:val="855"/>
        <w:ind w:firstLine="560"/>
        <w:spacing w:before="0" w:after="0" w:line="440" w:lineRule="exact"/>
        <w:rPr>
          <w:rFonts w:hint="eastAsia"/>
          <w:b w:val="0"/>
          <w:bCs w:val="0"/>
        </w:rPr>
      </w:pPr>
      <w:r/>
      <w:bookmarkStart w:id="116" w:name="_Hlt26954734"/>
      <w:r/>
      <w:bookmarkEnd w:id="116"/>
      <w:r/>
      <w:bookmarkStart w:id="117" w:name="_Hlt26670489"/>
      <w:r/>
      <w:bookmarkEnd w:id="117"/>
      <w:r/>
      <w:bookmarkStart w:id="118" w:name="_Hlt26954850"/>
      <w:r/>
      <w:bookmarkEnd w:id="118"/>
      <w:r/>
      <w:bookmarkStart w:id="119" w:name="_Toc14577360"/>
      <w:r/>
      <w:bookmarkStart w:id="120" w:name="_Toc49090511"/>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
    </w:p>
    <w:p>
      <w:pPr>
        <w:ind w:firstLine="480"/>
        <w:spacing w:line="44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5"/>
        <w:ind w:firstLine="560"/>
        <w:spacing w:before="0" w:after="0" w:line="44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4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4"/>
        <w:ind w:firstLine="643"/>
        <w:spacing w:before="0" w:after="0" w:line="440" w:lineRule="exact"/>
        <w:rPr>
          <w:rFonts w:hint="eastAsia"/>
        </w:rPr>
      </w:pPr>
      <w:r/>
      <w:bookmarkStart w:id="121" w:name="_Hlt26954852"/>
      <w:r/>
      <w:bookmarkEnd w:id="121"/>
      <w:r/>
      <w:bookmarkStart w:id="122" w:name="_Hlt26954739"/>
      <w:r/>
      <w:bookmarkEnd w:id="122"/>
      <w:r/>
      <w:bookmarkStart w:id="123" w:name="_Toc120614217"/>
      <w:r/>
      <w:bookmarkStart w:id="124" w:name="_Toc16938540"/>
      <w:r/>
      <w:bookmarkStart w:id="125" w:name="_Toc513029224"/>
      <w:r/>
      <w:bookmarkStart w:id="126" w:name="_Toc20823296"/>
      <w:r>
        <w:rPr>
          <w:rFonts w:hint="eastAsia"/>
        </w:rPr>
        <w:t xml:space="preserve">四、投标文件的递交</w:t>
      </w:r>
      <w:bookmarkEnd w:id="123"/>
      <w:r/>
      <w:bookmarkEnd w:id="124"/>
      <w:r/>
      <w:bookmarkEnd w:id="125"/>
      <w:r/>
      <w:bookmarkEnd w:id="126"/>
      <w:r/>
      <w:r/>
    </w:p>
    <w:p>
      <w:pPr>
        <w:pStyle w:val="855"/>
        <w:ind w:firstLine="560"/>
        <w:spacing w:before="0" w:after="0" w:line="440" w:lineRule="exact"/>
        <w:rPr>
          <w:rFonts w:hint="eastAsia" w:ascii="黑体"/>
          <w:b w:val="0"/>
          <w:bCs w:val="0"/>
        </w:rPr>
      </w:pPr>
      <w:r/>
      <w:bookmarkStart w:id="127" w:name="_Toc20823297"/>
      <w:r/>
      <w:bookmarkStart w:id="128" w:name="_Toc16938541"/>
      <w:r/>
      <w:bookmarkStart w:id="129" w:name="_Toc462564084"/>
      <w:r/>
      <w:bookmarkStart w:id="130"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ind w:firstLine="480"/>
        <w:spacing w:line="44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63"/>
        <w:ind w:firstLine="480"/>
        <w:spacing w:line="44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513029226"/>
      <w:r/>
      <w:bookmarkStart w:id="133" w:name="_Toc16938542"/>
      <w:r/>
      <w:r/>
    </w:p>
    <w:p>
      <w:pPr>
        <w:pStyle w:val="855"/>
        <w:ind w:firstLine="560"/>
        <w:spacing w:before="0" w:after="0" w:line="44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p>
    <w:p>
      <w:pPr>
        <w:ind w:firstLine="480"/>
        <w:spacing w:line="44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4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4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55"/>
        <w:ind w:firstLine="560"/>
        <w:spacing w:before="0" w:after="0" w:line="440" w:lineRule="exact"/>
        <w:rPr>
          <w:rFonts w:hint="eastAsia"/>
          <w:b w:val="0"/>
          <w:bCs w:val="0"/>
        </w:rPr>
      </w:pPr>
      <w:r/>
      <w:bookmarkStart w:id="134" w:name="_Toc513029227"/>
      <w:r/>
      <w:bookmarkStart w:id="135" w:name="_Toc20823299"/>
      <w:r/>
      <w:bookmarkStart w:id="136" w:name="_Toc16938543"/>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p>
    <w:p>
      <w:pPr>
        <w:ind w:firstLine="480"/>
        <w:spacing w:line="44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55"/>
        <w:ind w:firstLine="560"/>
        <w:spacing w:before="0" w:after="0" w:line="440" w:lineRule="exact"/>
        <w:rPr>
          <w:rFonts w:hint="eastAsia"/>
          <w:b w:val="0"/>
          <w:bCs w:val="0"/>
        </w:rPr>
      </w:pPr>
      <w:r/>
      <w:bookmarkStart w:id="137" w:name="_Toc513029228"/>
      <w:r/>
      <w:bookmarkStart w:id="138" w:name="_Toc20823300"/>
      <w:r/>
      <w:bookmarkStart w:id="139" w:name="_Toc16938544"/>
      <w:r>
        <w:rPr>
          <w:b w:val="0"/>
          <w:bCs w:val="0"/>
        </w:rPr>
        <w:t xml:space="preserve">19</w:t>
      </w:r>
      <w:r>
        <w:rPr>
          <w:rFonts w:hint="eastAsia"/>
          <w:b w:val="0"/>
          <w:bCs w:val="0"/>
        </w:rPr>
        <w:t xml:space="preserve">、投标文件的撤回和修改</w:t>
      </w:r>
      <w:bookmarkEnd w:id="137"/>
      <w:r/>
      <w:bookmarkEnd w:id="138"/>
      <w:r/>
      <w:bookmarkEnd w:id="139"/>
      <w:r/>
      <w:r/>
    </w:p>
    <w:p>
      <w:pPr>
        <w:ind w:firstLine="480"/>
        <w:spacing w:line="440" w:lineRule="exact"/>
        <w:rPr>
          <w:rFonts w:hint="eastAsia" w:ascii="宋体" w:hAnsi="宋体"/>
          <w:sz w:val="24"/>
        </w:rPr>
      </w:pPr>
      <w:r>
        <w:rPr>
          <w:rFonts w:hint="eastAsia" w:ascii="宋体" w:hAnsi="宋体"/>
          <w:sz w:val="24"/>
        </w:rPr>
        <w:t xml:space="preserve">19.1 投标文件的撤回</w:t>
      </w:r>
      <w:r/>
    </w:p>
    <w:p>
      <w:pPr>
        <w:ind w:firstLine="480"/>
        <w:spacing w:line="44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4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4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4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4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4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4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54"/>
        <w:ind w:firstLine="643"/>
        <w:spacing w:before="0" w:after="0" w:line="440" w:lineRule="exact"/>
        <w:rPr>
          <w:rFonts w:hint="eastAsia"/>
        </w:rPr>
      </w:pPr>
      <w:r/>
      <w:bookmarkStart w:id="140" w:name="_Toc20823301"/>
      <w:r/>
      <w:bookmarkStart w:id="141" w:name="_Toc513029229"/>
      <w:r/>
      <w:bookmarkStart w:id="142" w:name="_Toc120614218"/>
      <w:r/>
      <w:bookmarkStart w:id="143" w:name="_Toc16938545"/>
      <w:r>
        <w:rPr>
          <w:rFonts w:hint="eastAsia"/>
        </w:rPr>
        <w:t xml:space="preserve">五、开标与评标</w:t>
      </w:r>
      <w:bookmarkEnd w:id="140"/>
      <w:r/>
      <w:bookmarkEnd w:id="141"/>
      <w:r/>
      <w:bookmarkEnd w:id="142"/>
      <w:r/>
      <w:bookmarkEnd w:id="143"/>
      <w:r/>
      <w:r/>
    </w:p>
    <w:p>
      <w:pPr>
        <w:pStyle w:val="855"/>
        <w:ind w:firstLine="560"/>
        <w:spacing w:before="0" w:after="0" w:line="440" w:lineRule="exact"/>
        <w:rPr>
          <w:rFonts w:hint="eastAsia"/>
          <w:b w:val="0"/>
          <w:bCs w:val="0"/>
        </w:rPr>
      </w:pPr>
      <w:r/>
      <w:bookmarkStart w:id="144" w:name="_Toc20823302"/>
      <w:r/>
      <w:bookmarkStart w:id="145" w:name="_Toc513029230"/>
      <w:r/>
      <w:bookmarkStart w:id="146" w:name="_Toc16938546"/>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
    </w:p>
    <w:p>
      <w:pPr>
        <w:ind w:firstLine="480"/>
        <w:spacing w:line="44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4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4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4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55"/>
        <w:ind w:firstLine="560"/>
        <w:spacing w:before="0" w:after="0" w:line="440" w:lineRule="exact"/>
        <w:rPr>
          <w:rFonts w:hint="eastAsia"/>
          <w:b w:val="0"/>
          <w:bCs w:val="0"/>
        </w:rPr>
      </w:pPr>
      <w:r/>
      <w:bookmarkStart w:id="147" w:name="_Toc513029231"/>
      <w:r/>
      <w:bookmarkStart w:id="148" w:name="_Toc20823303"/>
      <w:r/>
      <w:bookmarkStart w:id="149" w:name="_Toc16938547"/>
      <w:r>
        <w:rPr>
          <w:rFonts w:hint="eastAsia"/>
          <w:b w:val="0"/>
          <w:bCs w:val="0"/>
        </w:rPr>
        <w:t xml:space="preserve">2</w:t>
      </w:r>
      <w:r>
        <w:rPr>
          <w:b w:val="0"/>
          <w:bCs w:val="0"/>
        </w:rPr>
        <w:t xml:space="preserve">1</w:t>
      </w:r>
      <w:r>
        <w:rPr>
          <w:rFonts w:hint="eastAsia"/>
          <w:b w:val="0"/>
          <w:bCs w:val="0"/>
        </w:rPr>
        <w:t xml:space="preserve">、评标委员会</w:t>
      </w:r>
      <w:r/>
    </w:p>
    <w:p>
      <w:pPr>
        <w:ind w:firstLine="480"/>
        <w:spacing w:line="44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55"/>
        <w:ind w:firstLine="560"/>
        <w:spacing w:before="0" w:after="0" w:line="44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7"/>
      <w:bookmarkEnd w:id="148"/>
      <w:bookmarkEnd w:id="149"/>
      <w:r/>
    </w:p>
    <w:p>
      <w:pPr>
        <w:ind w:firstLine="480"/>
        <w:spacing w:line="44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4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4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55"/>
        <w:ind w:firstLine="560"/>
        <w:spacing w:before="0" w:after="0" w:line="440" w:lineRule="exact"/>
        <w:rPr>
          <w:rFonts w:hint="eastAsia"/>
          <w:b w:val="0"/>
          <w:bCs w:val="0"/>
        </w:rPr>
      </w:pPr>
      <w:r/>
      <w:bookmarkStart w:id="150" w:name="_Toc513029232"/>
      <w:r/>
      <w:bookmarkStart w:id="151" w:name="_Toc20823304"/>
      <w:r/>
      <w:bookmarkStart w:id="152" w:name="_Toc16938548"/>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
    </w:p>
    <w:p>
      <w:pPr>
        <w:ind w:firstLine="480"/>
        <w:spacing w:line="44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4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hint="eastAsia" w:ascii="宋体" w:hAnsi="宋体"/>
          <w:sz w:val="24"/>
          <w:szCs w:val="24"/>
        </w:rPr>
      </w:pPr>
      <w:r>
        <w:rPr>
          <w:rFonts w:hint="eastAsia" w:ascii="宋体" w:hAnsi="宋体"/>
          <w:sz w:val="24"/>
          <w:szCs w:val="24"/>
        </w:rPr>
        <w:t xml:space="preserve">23.3 接到评标委员会澄清、说明和补正要求的投标人如未按规定做出澄清、说明和补正，其风险由投标人自行承担。</w:t>
      </w:r>
      <w:r/>
    </w:p>
    <w:p>
      <w:pPr>
        <w:pStyle w:val="855"/>
        <w:ind w:firstLine="560"/>
        <w:spacing w:before="0" w:after="0" w:line="440" w:lineRule="exact"/>
        <w:rPr>
          <w:rFonts w:hint="eastAsia"/>
          <w:b w:val="0"/>
          <w:bCs w:val="0"/>
        </w:rPr>
      </w:pPr>
      <w:r/>
      <w:bookmarkStart w:id="153" w:name="_Toc16938549"/>
      <w:r/>
      <w:bookmarkStart w:id="154" w:name="_Toc513029233"/>
      <w:r/>
      <w:bookmarkStart w:id="155"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
    </w:p>
    <w:p>
      <w:pPr>
        <w:ind w:firstLine="480"/>
        <w:spacing w:line="44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4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4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4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4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4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4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4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4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40" w:lineRule="exact"/>
        <w:rPr>
          <w:rFonts w:ascii="宋体" w:hAnsi="宋体"/>
          <w:sz w:val="24"/>
        </w:rPr>
      </w:pPr>
      <w:r/>
      <w:bookmarkStart w:id="156" w:name="_Toc513029234"/>
      <w:r/>
      <w:bookmarkStart w:id="157" w:name="_Toc20823306"/>
      <w:r/>
      <w:bookmarkStart w:id="158" w:name="_Toc16938550"/>
      <w:r>
        <w:rPr>
          <w:rFonts w:hint="eastAsia" w:ascii="宋体" w:hAnsi="宋体"/>
          <w:sz w:val="24"/>
        </w:rPr>
        <w:t xml:space="preserve">24.6 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80"/>
        <w:spacing w:line="440" w:lineRule="exact"/>
        <w:rPr>
          <w:rFonts w:hint="eastAsia" w:ascii="宋体" w:hAnsi="宋体"/>
          <w:bCs/>
          <w:sz w:val="24"/>
        </w:rPr>
      </w:pPr>
      <w:r>
        <w:rPr>
          <w:rFonts w:hint="eastAsia" w:ascii="宋体" w:hAnsi="宋体"/>
          <w:bCs/>
          <w:sz w:val="24"/>
        </w:rPr>
        <w:t xml:space="preserve">24.7 异常低价投标审查</w:t>
      </w:r>
      <w:r/>
    </w:p>
    <w:p>
      <w:pPr>
        <w:ind w:firstLine="480"/>
        <w:spacing w:line="44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4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4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4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4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4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40" w:lineRule="exact"/>
        <w:rPr>
          <w:rFonts w:hint="eastAsia"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55"/>
        <w:ind w:firstLine="560"/>
        <w:spacing w:before="0" w:after="0" w:line="44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p>
    <w:p>
      <w:pPr>
        <w:ind w:firstLine="480"/>
        <w:spacing w:line="440" w:lineRule="exact"/>
        <w:rPr>
          <w:rFonts w:hint="eastAsia" w:ascii="宋体" w:hAnsi="宋体"/>
          <w:bCs/>
          <w:sz w:val="24"/>
        </w:rPr>
      </w:pPr>
      <w:r/>
      <w:bookmarkStart w:id="159" w:name="_Toc20823307"/>
      <w:r/>
      <w:bookmarkStart w:id="160" w:name="_Toc16938551"/>
      <w:r/>
      <w:bookmarkStart w:id="161" w:name="_Toc513029235"/>
      <w:r>
        <w:rPr>
          <w:rFonts w:hint="eastAsia" w:ascii="宋体" w:hAnsi="宋体"/>
          <w:bCs/>
          <w:sz w:val="24"/>
        </w:rPr>
        <w:t xml:space="preserve">25.1无效投标条款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firstLine="480"/>
        <w:spacing w:line="44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firstLine="480"/>
        <w:spacing w:line="44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25.1.6未通过符合性审查的。</w:t>
      </w:r>
      <w:r/>
    </w:p>
    <w:p>
      <w:pPr>
        <w:ind w:firstLine="480"/>
        <w:spacing w:line="440" w:lineRule="exact"/>
        <w:rPr>
          <w:rFonts w:hint="eastAsia" w:ascii="宋体" w:hAnsi="宋体"/>
          <w:bCs/>
          <w:i/>
          <w:sz w:val="24"/>
          <w:u w:val="single"/>
        </w:rPr>
      </w:pPr>
      <w:r>
        <w:rPr>
          <w:rFonts w:hint="eastAsia" w:ascii="宋体" w:hAnsi="宋体"/>
          <w:bCs/>
          <w:sz w:val="24"/>
        </w:rPr>
        <w:t xml:space="preserve">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4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4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4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firstLine="480"/>
        <w:spacing w:line="440" w:lineRule="exact"/>
        <w:rPr>
          <w:rFonts w:hint="eastAsia" w:ascii="宋体" w:hAnsi="宋体"/>
          <w:bCs/>
          <w:sz w:val="24"/>
        </w:rPr>
      </w:pPr>
      <w:r>
        <w:rPr>
          <w:rFonts w:hint="eastAsia" w:ascii="宋体" w:hAnsi="宋体"/>
          <w:bCs/>
          <w:sz w:val="24"/>
        </w:rPr>
        <w:t xml:space="preserve">25.2废标条款</w:t>
      </w:r>
      <w:r/>
    </w:p>
    <w:p>
      <w:pPr>
        <w:ind w:firstLine="480"/>
        <w:spacing w:line="44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w:t>
      </w:r>
      <w:r/>
    </w:p>
    <w:p>
      <w:pPr>
        <w:ind w:firstLine="480"/>
        <w:spacing w:line="440" w:lineRule="exact"/>
        <w:rPr>
          <w:rFonts w:hint="eastAsia" w:ascii="宋体" w:hAnsi="宋体"/>
          <w:bCs/>
          <w:sz w:val="24"/>
        </w:rPr>
      </w:pPr>
      <w:r>
        <w:rPr>
          <w:rFonts w:hint="eastAsia" w:ascii="宋体" w:hAnsi="宋体"/>
          <w:bCs/>
          <w:sz w:val="24"/>
        </w:rPr>
        <w:t xml:space="preserve">25.2.2出现影响采购公正的违法、违规行为的。</w:t>
      </w:r>
      <w:r/>
    </w:p>
    <w:p>
      <w:pPr>
        <w:ind w:firstLine="480"/>
        <w:spacing w:line="440" w:lineRule="exact"/>
        <w:rPr>
          <w:rFonts w:hint="eastAsia" w:ascii="宋体" w:hAnsi="宋体"/>
          <w:bCs/>
          <w:sz w:val="24"/>
        </w:rPr>
      </w:pPr>
      <w:r>
        <w:rPr>
          <w:rFonts w:hint="eastAsia" w:ascii="宋体" w:hAnsi="宋体"/>
          <w:bCs/>
          <w:sz w:val="24"/>
        </w:rPr>
        <w:t xml:space="preserve">25.2.3因重大变故，采购任务取消的。</w:t>
      </w:r>
      <w:r/>
    </w:p>
    <w:p>
      <w:pPr>
        <w:ind w:firstLine="480"/>
        <w:spacing w:line="44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firstLine="480"/>
        <w:spacing w:line="44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54"/>
        <w:ind w:firstLine="643"/>
        <w:spacing w:before="0" w:after="0" w:line="44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
    </w:p>
    <w:p>
      <w:pPr>
        <w:pStyle w:val="855"/>
        <w:ind w:firstLine="600"/>
        <w:spacing w:before="0" w:after="0" w:line="440" w:lineRule="exact"/>
        <w:rPr>
          <w:rFonts w:hint="eastAsia" w:ascii="黑体" w:hAnsi="宋体" w:cs="Times New Roman"/>
          <w:b w:val="0"/>
          <w:sz w:val="30"/>
          <w:szCs w:val="30"/>
        </w:rPr>
      </w:pPr>
      <w:r/>
      <w:bookmarkStart w:id="163" w:name="_Toc513029238"/>
      <w:r/>
      <w:bookmarkStart w:id="164" w:name="_Toc16938554"/>
      <w:r/>
      <w:bookmarkStart w:id="165"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4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4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4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4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4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4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4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55"/>
        <w:ind w:firstLine="600"/>
        <w:spacing w:before="0" w:after="0" w:line="44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4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4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4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4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4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4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4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4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4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4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4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5"/>
        <w:ind w:firstLine="600"/>
        <w:spacing w:before="0" w:after="0" w:line="44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4"/>
        <w:ind w:firstLine="643"/>
        <w:spacing w:before="0" w:after="0" w:line="440" w:lineRule="exact"/>
        <w:rPr>
          <w:rFonts w:hint="eastAsia"/>
        </w:rPr>
      </w:pPr>
      <w:r/>
      <w:bookmarkStart w:id="167" w:name="_Toc120614220"/>
      <w:r/>
      <w:bookmarkStart w:id="168" w:name="_Toc20823308"/>
      <w:r/>
      <w:bookmarkStart w:id="169" w:name="_Toc513029236"/>
      <w:r/>
      <w:bookmarkStart w:id="170" w:name="_Toc16938552"/>
      <w:r>
        <w:rPr>
          <w:rFonts w:hint="eastAsia"/>
        </w:rPr>
        <w:t xml:space="preserve">七、授予合同</w:t>
      </w:r>
      <w:bookmarkEnd w:id="167"/>
      <w:r/>
      <w:bookmarkEnd w:id="168"/>
      <w:bookmarkEnd w:id="169"/>
      <w:bookmarkEnd w:id="170"/>
      <w:r/>
    </w:p>
    <w:p>
      <w:pPr>
        <w:pStyle w:val="855"/>
        <w:ind w:firstLine="600"/>
        <w:spacing w:before="0" w:after="0" w:line="440" w:lineRule="exact"/>
        <w:rPr>
          <w:rFonts w:hint="eastAsia" w:ascii="黑体" w:hAnsi="宋体" w:cs="Times New Roman"/>
          <w:b w:val="0"/>
          <w:sz w:val="30"/>
          <w:szCs w:val="30"/>
        </w:rPr>
      </w:pPr>
      <w:r/>
      <w:bookmarkStart w:id="171" w:name="_Toc513029237"/>
      <w:r/>
      <w:bookmarkStart w:id="172" w:name="_Toc20823309"/>
      <w:r/>
      <w:bookmarkStart w:id="173"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480"/>
        <w:spacing w:line="44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480"/>
        <w:spacing w:line="44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480"/>
        <w:spacing w:line="44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55"/>
        <w:ind w:firstLine="600"/>
        <w:spacing w:before="0" w:after="0" w:line="44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1"/>
      <w:bookmarkEnd w:id="172"/>
      <w:bookmarkEnd w:id="173"/>
      <w:r/>
    </w:p>
    <w:p>
      <w:pPr>
        <w:pStyle w:val="855"/>
        <w:ind w:firstLine="600"/>
        <w:spacing w:before="0" w:after="0" w:line="440" w:lineRule="exact"/>
        <w:rPr>
          <w:rFonts w:ascii="黑体" w:hAnsi="宋体" w:cs="Times New Roman"/>
          <w:b w:val="0"/>
          <w:sz w:val="30"/>
          <w:szCs w:val="30"/>
        </w:rPr>
      </w:pPr>
      <w:r/>
      <w:bookmarkStart w:id="174" w:name="_Toc120614221"/>
      <w:r/>
      <w:bookmarkStart w:id="175" w:name="_Toc16938558"/>
      <w:r/>
      <w:bookmarkStart w:id="176" w:name="_Toc20823314"/>
      <w:r/>
      <w:bookmarkStart w:id="177" w:name="_Toc513029242"/>
      <w:r/>
      <w:bookmarkStart w:id="178"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53"/>
        <w:ind w:firstLine="480"/>
        <w:spacing w:line="44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53"/>
        <w:ind w:firstLine="480"/>
        <w:spacing w:line="440" w:lineRule="exact"/>
        <w:rPr>
          <w:rFonts w:hint="eastAsia" w:ascii="宋体" w:hAnsi="宋体"/>
          <w:bCs/>
          <w:sz w:val="24"/>
        </w:rPr>
      </w:pPr>
      <w:r>
        <w:rPr>
          <w:rFonts w:hint="eastAsia" w:ascii="宋体" w:hAnsi="宋体"/>
          <w:bCs/>
          <w:sz w:val="24"/>
        </w:rPr>
      </w:r>
      <w:r/>
    </w:p>
    <w:p>
      <w:pPr>
        <w:pStyle w:val="853"/>
        <w:spacing w:line="400" w:lineRule="exact"/>
        <w:rPr>
          <w:rFonts w:hint="eastAsia" w:ascii="宋体" w:hAnsi="宋体"/>
          <w:bCs/>
          <w:sz w:val="24"/>
        </w:rPr>
      </w:pPr>
      <w:r>
        <w:rPr>
          <w:rFonts w:hint="eastAsia" w:ascii="宋体" w:hAnsi="宋体"/>
          <w:bCs/>
          <w:sz w:val="24"/>
        </w:rPr>
      </w:r>
      <w:r/>
    </w:p>
    <w:p>
      <w:pPr>
        <w:pStyle w:val="853"/>
        <w:spacing w:line="400" w:lineRule="exact"/>
        <w:rPr>
          <w:rFonts w:hint="eastAsia" w:ascii="宋体" w:hAnsi="宋体"/>
          <w:bCs/>
          <w:sz w:val="24"/>
        </w:rPr>
      </w:pPr>
      <w:r>
        <w:rPr>
          <w:rFonts w:hint="eastAsia" w:ascii="宋体" w:hAnsi="宋体"/>
          <w:bCs/>
          <w:sz w:val="24"/>
        </w:rPr>
      </w:r>
      <w:r/>
    </w:p>
    <w:p>
      <w:pPr>
        <w:pStyle w:val="851"/>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79" w:name="_Toc16938559"/>
      <w:r/>
      <w:bookmarkStart w:id="180" w:name="_Toc20823315"/>
      <w:r/>
      <w:bookmarkStart w:id="181" w:name="_Toc513029243"/>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line="440" w:lineRule="exact"/>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line="440" w:lineRule="exact"/>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8"/>
        <w:spacing w:line="440" w:lineRule="exact"/>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8"/>
        <w:spacing w:line="440" w:lineRule="exact"/>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8"/>
        <w:spacing w:line="44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8"/>
        <w:spacing w:line="44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8"/>
        <w:spacing w:line="44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8"/>
        <w:spacing w:line="44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8"/>
        <w:spacing w:line="440" w:lineRule="exact"/>
        <w:rPr>
          <w:rFonts w:hint="eastAsia" w:hAnsi="宋体"/>
          <w:sz w:val="24"/>
          <w:szCs w:val="24"/>
        </w:rPr>
      </w:pPr>
      <w:r>
        <w:rPr>
          <w:rFonts w:hint="eastAsia" w:hAnsi="宋体"/>
          <w:sz w:val="24"/>
          <w:szCs w:val="24"/>
        </w:rPr>
        <w:t xml:space="preserve">1.3 标的数量（规模）：</w:t>
      </w:r>
      <w:r/>
    </w:p>
    <w:p>
      <w:pPr>
        <w:pStyle w:val="888"/>
        <w:spacing w:line="440" w:lineRule="exact"/>
        <w:rPr>
          <w:rFonts w:hint="eastAsia" w:hAnsi="宋体"/>
          <w:sz w:val="24"/>
          <w:szCs w:val="24"/>
        </w:rPr>
      </w:pPr>
      <w:r>
        <w:rPr>
          <w:rFonts w:hint="eastAsia" w:hAnsi="宋体"/>
          <w:sz w:val="24"/>
          <w:szCs w:val="24"/>
        </w:rPr>
        <w:t xml:space="preserve">1.4 履行时间（期限）：</w:t>
      </w:r>
      <w:r/>
    </w:p>
    <w:p>
      <w:pPr>
        <w:pStyle w:val="888"/>
        <w:spacing w:line="440" w:lineRule="exact"/>
        <w:rPr>
          <w:rFonts w:hAnsi="宋体"/>
          <w:sz w:val="24"/>
          <w:szCs w:val="24"/>
        </w:rPr>
      </w:pPr>
      <w:r>
        <w:rPr>
          <w:rFonts w:hint="eastAsia" w:hAnsi="宋体"/>
          <w:sz w:val="24"/>
          <w:szCs w:val="24"/>
        </w:rPr>
        <w:t xml:space="preserve">1.5 履行地点：</w:t>
      </w:r>
      <w:r/>
    </w:p>
    <w:p>
      <w:pPr>
        <w:pStyle w:val="888"/>
        <w:spacing w:line="440" w:lineRule="exact"/>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8"/>
        <w:spacing w:line="440" w:lineRule="exact"/>
        <w:rPr>
          <w:rFonts w:hAnsi="宋体"/>
          <w:b/>
          <w:sz w:val="24"/>
          <w:szCs w:val="24"/>
        </w:rPr>
      </w:pPr>
      <w:r>
        <w:rPr>
          <w:rFonts w:hAnsi="宋体"/>
          <w:b/>
          <w:sz w:val="24"/>
          <w:szCs w:val="24"/>
        </w:rPr>
        <w:t xml:space="preserve">二、合同金额</w:t>
      </w:r>
      <w:r/>
    </w:p>
    <w:p>
      <w:pPr>
        <w:pStyle w:val="888"/>
        <w:ind w:left="410" w:hanging="410"/>
        <w:spacing w:line="440" w:lineRule="exact"/>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88"/>
        <w:spacing w:line="440" w:lineRule="exact"/>
        <w:rPr>
          <w:rFonts w:hAnsi="宋体"/>
          <w:b/>
          <w:sz w:val="24"/>
          <w:szCs w:val="24"/>
        </w:rPr>
      </w:pPr>
      <w:r>
        <w:rPr>
          <w:rFonts w:hAnsi="宋体"/>
          <w:b/>
          <w:sz w:val="24"/>
          <w:szCs w:val="24"/>
        </w:rPr>
        <w:t xml:space="preserve">三、技术资料</w:t>
      </w:r>
      <w:r/>
    </w:p>
    <w:p>
      <w:pPr>
        <w:pStyle w:val="888"/>
        <w:ind w:left="410" w:hanging="410"/>
        <w:spacing w:line="44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8"/>
        <w:ind w:left="410" w:hanging="410"/>
        <w:spacing w:line="44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8"/>
        <w:ind w:left="412" w:hanging="412"/>
        <w:spacing w:line="440" w:lineRule="exact"/>
        <w:rPr>
          <w:rFonts w:hAnsi="宋体"/>
          <w:b/>
          <w:sz w:val="24"/>
          <w:szCs w:val="24"/>
        </w:rPr>
      </w:pPr>
      <w:r>
        <w:rPr>
          <w:rFonts w:hAnsi="宋体"/>
          <w:b/>
          <w:sz w:val="24"/>
          <w:szCs w:val="24"/>
        </w:rPr>
        <w:t xml:space="preserve">四、知识产权</w:t>
      </w:r>
      <w:r/>
    </w:p>
    <w:p>
      <w:pPr>
        <w:pStyle w:val="888"/>
        <w:ind w:left="408" w:hanging="408"/>
        <w:spacing w:line="44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8"/>
        <w:spacing w:line="440" w:lineRule="exact"/>
        <w:rPr>
          <w:rFonts w:hAnsi="宋体"/>
          <w:sz w:val="24"/>
          <w:szCs w:val="24"/>
          <w:u w:val="single"/>
        </w:rPr>
      </w:pPr>
      <w:r>
        <w:rPr>
          <w:rFonts w:hAnsi="宋体"/>
          <w:b/>
          <w:sz w:val="24"/>
          <w:szCs w:val="24"/>
        </w:rPr>
        <w:t xml:space="preserve">五、产权担保</w:t>
      </w:r>
      <w:r/>
    </w:p>
    <w:p>
      <w:pPr>
        <w:pStyle w:val="888"/>
        <w:ind w:left="408" w:hanging="408"/>
        <w:spacing w:line="44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8"/>
        <w:ind w:left="410" w:hanging="410"/>
        <w:spacing w:line="440" w:lineRule="exact"/>
        <w:rPr>
          <w:rFonts w:hAnsi="宋体"/>
          <w:b/>
          <w:sz w:val="24"/>
          <w:szCs w:val="24"/>
        </w:rPr>
      </w:pPr>
      <w:r>
        <w:rPr>
          <w:rFonts w:hAnsi="宋体"/>
          <w:b/>
          <w:sz w:val="24"/>
          <w:szCs w:val="24"/>
        </w:rPr>
        <w:t xml:space="preserve">六、履约保证金</w:t>
      </w:r>
      <w:r/>
    </w:p>
    <w:p>
      <w:pPr>
        <w:pStyle w:val="888"/>
        <w:ind w:left="408" w:hanging="408"/>
        <w:spacing w:line="440" w:lineRule="exact"/>
        <w:rPr>
          <w:rFonts w:hint="eastAsia" w:hAnsi="宋体"/>
          <w:sz w:val="24"/>
          <w:szCs w:val="24"/>
        </w:rPr>
      </w:pPr>
      <w:r>
        <w:rPr>
          <w:rFonts w:hAnsi="宋体"/>
          <w:sz w:val="24"/>
          <w:szCs w:val="24"/>
        </w:rPr>
        <w:t xml:space="preserve">6.1 乙方交纳人民币_____元作为本合同的履约保证金。</w:t>
      </w:r>
      <w:r>
        <w:rPr>
          <w:rFonts w:hint="eastAsia" w:hAnsi="宋体"/>
          <w:sz w:val="24"/>
          <w:szCs w:val="24"/>
        </w:rPr>
        <w:t xml:space="preserve">（不得超过合同金额的10%）</w:t>
      </w:r>
      <w:r/>
    </w:p>
    <w:p>
      <w:pPr>
        <w:pStyle w:val="888"/>
        <w:ind w:left="408" w:hanging="408"/>
        <w:spacing w:line="44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88"/>
        <w:ind w:left="408" w:hanging="408"/>
        <w:spacing w:line="440" w:lineRule="exact"/>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8"/>
        <w:ind w:left="408" w:hanging="408"/>
        <w:spacing w:line="440" w:lineRule="exact"/>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8"/>
        <w:ind w:left="408" w:hanging="408"/>
        <w:spacing w:line="440" w:lineRule="exact"/>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8"/>
        <w:ind w:left="408" w:hanging="408"/>
        <w:spacing w:line="440" w:lineRule="exact"/>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line="440" w:lineRule="exact"/>
        <w:rPr>
          <w:rFonts w:ascii="宋体" w:hAnsi="宋体" w:eastAsia="仿宋_GB2312"/>
          <w:b/>
          <w:sz w:val="24"/>
          <w:szCs w:val="24"/>
        </w:rPr>
      </w:pPr>
      <w:r>
        <w:rPr>
          <w:rFonts w:hint="eastAsia" w:ascii="宋体" w:hAnsi="宋体"/>
          <w:b/>
          <w:sz w:val="24"/>
          <w:szCs w:val="24"/>
        </w:rPr>
        <w:t xml:space="preserve">七、合同转包或分包</w:t>
      </w:r>
      <w:r/>
    </w:p>
    <w:p>
      <w:pPr>
        <w:spacing w:line="440" w:lineRule="exact"/>
        <w:rPr>
          <w:rFonts w:hint="eastAsia" w:ascii="宋体" w:hAnsi="宋体"/>
          <w:sz w:val="24"/>
          <w:szCs w:val="24"/>
        </w:rPr>
      </w:pPr>
      <w:r>
        <w:rPr>
          <w:rFonts w:hint="eastAsia" w:ascii="宋体" w:hAnsi="宋体"/>
          <w:sz w:val="24"/>
          <w:szCs w:val="24"/>
        </w:rPr>
        <w:t xml:space="preserve">7.1乙方不得将合同标的转包给他人履行。</w:t>
      </w:r>
      <w:r/>
    </w:p>
    <w:p>
      <w:pPr>
        <w:spacing w:line="440" w:lineRule="exact"/>
        <w:rPr>
          <w:rFonts w:hint="eastAsia" w:ascii="宋体" w:hAnsi="宋体"/>
          <w:sz w:val="24"/>
          <w:szCs w:val="24"/>
        </w:rPr>
      </w:pPr>
      <w:r>
        <w:rPr>
          <w:rFonts w:hint="eastAsia" w:ascii="宋体" w:hAnsi="宋体"/>
          <w:sz w:val="24"/>
          <w:szCs w:val="24"/>
        </w:rPr>
        <w:t xml:space="preserve">7.2乙方不得将合同标的分包给他人履行。</w:t>
      </w:r>
      <w:r/>
    </w:p>
    <w:p>
      <w:pPr>
        <w:spacing w:line="44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8"/>
        <w:spacing w:line="44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line="440" w:lineRule="exact"/>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line="440" w:lineRule="exact"/>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line="440" w:lineRule="exact"/>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line="440" w:lineRule="exact"/>
        <w:rPr>
          <w:rFonts w:ascii="宋体" w:hAnsi="宋体" w:eastAsia="仿宋_GB2312"/>
          <w:b/>
          <w:sz w:val="24"/>
          <w:szCs w:val="24"/>
        </w:rPr>
      </w:pPr>
      <w:r>
        <w:rPr>
          <w:rFonts w:hint="eastAsia" w:ascii="宋体" w:hAnsi="宋体"/>
          <w:b/>
          <w:sz w:val="24"/>
          <w:szCs w:val="24"/>
        </w:rPr>
        <w:t xml:space="preserve">九、税费</w:t>
      </w:r>
      <w:r/>
    </w:p>
    <w:p>
      <w:pPr>
        <w:spacing w:line="44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8"/>
        <w:spacing w:line="44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8"/>
        <w:ind w:left="480" w:hanging="480"/>
        <w:spacing w:line="440" w:lineRule="exact"/>
        <w:rPr>
          <w:rFonts w:hint="eastAsia" w:hAnsi="宋体"/>
          <w:sz w:val="24"/>
          <w:szCs w:val="24"/>
        </w:rPr>
      </w:pPr>
      <w:r>
        <w:rPr>
          <w:rFonts w:hint="eastAsia" w:hAnsi="宋体"/>
          <w:sz w:val="24"/>
          <w:szCs w:val="24"/>
        </w:rPr>
        <w:t xml:space="preserve">10.1 甲方依法组织履约验收工作。</w:t>
      </w:r>
      <w:r/>
    </w:p>
    <w:p>
      <w:pPr>
        <w:pStyle w:val="888"/>
        <w:ind w:left="480" w:hanging="480"/>
        <w:spacing w:line="44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8"/>
        <w:ind w:left="480" w:hanging="480"/>
        <w:spacing w:line="44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8"/>
        <w:ind w:left="480" w:hanging="480"/>
        <w:spacing w:line="44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8"/>
        <w:ind w:left="480" w:hanging="480"/>
        <w:spacing w:line="44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8"/>
        <w:ind w:left="480" w:hanging="480"/>
        <w:spacing w:line="44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8"/>
        <w:spacing w:line="44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8"/>
        <w:ind w:left="410" w:hanging="410"/>
        <w:spacing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8"/>
        <w:ind w:left="410" w:hanging="410"/>
        <w:spacing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8"/>
        <w:ind w:left="410" w:hanging="410"/>
        <w:spacing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8"/>
        <w:ind w:left="410" w:hanging="410"/>
        <w:spacing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8"/>
        <w:spacing w:line="44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8"/>
        <w:ind w:left="480" w:hanging="480"/>
        <w:spacing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8"/>
        <w:spacing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8"/>
        <w:spacing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8"/>
        <w:spacing w:line="44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8"/>
        <w:spacing w:line="44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8"/>
        <w:spacing w:line="44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8"/>
        <w:spacing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8"/>
        <w:spacing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8"/>
        <w:ind w:left="480" w:hanging="480"/>
        <w:spacing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8"/>
        <w:ind w:left="480" w:hanging="480"/>
        <w:spacing w:line="440" w:lineRule="exact"/>
        <w:rPr>
          <w:rFonts w:hAnsi="宋体"/>
          <w:sz w:val="24"/>
          <w:szCs w:val="24"/>
        </w:rPr>
      </w:pPr>
      <w:r>
        <w:rPr>
          <w:rFonts w:hAnsi="宋体"/>
          <w:sz w:val="24"/>
          <w:szCs w:val="24"/>
        </w:rPr>
      </w:r>
      <w:r/>
    </w:p>
    <w:p>
      <w:pPr>
        <w:pStyle w:val="888"/>
        <w:ind w:left="480" w:hanging="480"/>
        <w:spacing w:line="440" w:lineRule="exact"/>
        <w:rPr>
          <w:rFonts w:hAnsi="宋体"/>
          <w:sz w:val="24"/>
          <w:szCs w:val="24"/>
        </w:rPr>
      </w:pPr>
      <w:r>
        <w:rPr>
          <w:rFonts w:hAnsi="宋体"/>
          <w:sz w:val="24"/>
          <w:szCs w:val="24"/>
        </w:rPr>
        <w:t xml:space="preserve">  甲方：                        乙方： </w:t>
      </w:r>
      <w:r/>
    </w:p>
    <w:p>
      <w:pPr>
        <w:pStyle w:val="888"/>
        <w:spacing w:line="44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8"/>
        <w:spacing w:line="44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8"/>
        <w:ind w:firstLine="240"/>
        <w:spacing w:line="440" w:lineRule="exact"/>
        <w:rPr>
          <w:rFonts w:hint="eastAsia"/>
        </w:rPr>
      </w:pPr>
      <w:r>
        <w:rPr>
          <w:rFonts w:hint="eastAsia" w:hAnsi="宋体"/>
          <w:sz w:val="24"/>
          <w:szCs w:val="24"/>
        </w:rPr>
        <w:t xml:space="preserve">联系电话：                    联系电话：          </w:t>
      </w:r>
      <w:r/>
    </w:p>
    <w:p>
      <w:pPr>
        <w:pStyle w:val="888"/>
        <w:jc w:val="center"/>
        <w:spacing w:before="120" w:after="120" w:line="0" w:lineRule="atLeast"/>
      </w:pPr>
      <w:r>
        <w:rPr>
          <w:rFonts w:hint="eastAsia"/>
        </w:rPr>
        <w:t xml:space="preserve">                                         </w:t>
      </w:r>
      <w:r/>
    </w:p>
    <w:p>
      <w:pPr>
        <w:pStyle w:val="888"/>
        <w:jc w:val="right"/>
        <w:spacing w:before="120" w:after="120" w:line="0" w:lineRule="atLeast"/>
        <w:rPr>
          <w:sz w:val="24"/>
          <w:szCs w:val="24"/>
        </w:rPr>
      </w:pPr>
      <w:r>
        <w:rPr>
          <w:rFonts w:hint="eastAsia"/>
          <w:sz w:val="24"/>
          <w:szCs w:val="24"/>
        </w:rPr>
        <w:t xml:space="preserve"> </w:t>
      </w:r>
      <w:r/>
    </w:p>
    <w:p>
      <w:pPr>
        <w:pStyle w:val="888"/>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20614244"/>
      <w:r/>
      <w:bookmarkStart w:id="185" w:name="_Toc20823346"/>
      <w:r/>
      <w:bookmarkStart w:id="186" w:name="_Toc16938590"/>
      <w:r/>
      <w:bookmarkStart w:id="187" w:name="_Toc479757211"/>
      <w:r/>
      <w:bookmarkStart w:id="188" w:name="_Toc462564139"/>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
    </w:p>
    <w:p>
      <w:pPr>
        <w:spacing w:line="440" w:lineRule="exact"/>
        <w:rPr>
          <w:rFonts w:ascii="宋体" w:hAnsi="宋体"/>
          <w:b/>
          <w:color w:val="000000"/>
          <w:sz w:val="24"/>
          <w:szCs w:val="24"/>
        </w:rPr>
      </w:pPr>
      <w:r/>
      <w:bookmarkStart w:id="189" w:name="_Toc49090575"/>
      <w:r/>
      <w:bookmarkStart w:id="190"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116"/>
        <w:gridCol w:w="2731"/>
        <w:gridCol w:w="3861"/>
      </w:tblGrid>
      <w:tr>
        <w:trPr>
          <w:cantSplit/>
          <w:jc w:val="center"/>
        </w:trPr>
        <w:tc>
          <w:tcPr>
            <w:tcW w:w="1469"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采购包号</w:t>
            </w:r>
            <w:r/>
          </w:p>
        </w:tc>
        <w:tc>
          <w:tcPr>
            <w:tcW w:w="1116"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273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86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469"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1</w:t>
            </w:r>
            <w:r/>
          </w:p>
        </w:tc>
        <w:tc>
          <w:tcPr>
            <w:tcW w:w="1116"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2731" w:type="dxa"/>
            <w:vAlign w:val="center"/>
            <w:textDirection w:val="lrTb"/>
            <w:noWrap w:val="false"/>
          </w:tcPr>
          <w:p>
            <w:pPr>
              <w:jc w:val="center"/>
              <w:spacing w:line="440" w:lineRule="exact"/>
              <w:tabs>
                <w:tab w:val="left" w:pos="2020" w:leader="none"/>
              </w:tabs>
              <w:rPr>
                <w:rFonts w:ascii="宋体" w:hAnsi="宋体"/>
                <w:sz w:val="24"/>
                <w:szCs w:val="24"/>
              </w:rPr>
            </w:pPr>
            <w:r>
              <w:rPr>
                <w:rFonts w:hint="eastAsia" w:ascii="宋体" w:hAnsi="宋体"/>
                <w:sz w:val="24"/>
                <w:szCs w:val="24"/>
              </w:rPr>
              <w:t xml:space="preserve">江苏省省级政务云统一运维服务</w:t>
            </w:r>
            <w:r/>
          </w:p>
        </w:tc>
        <w:tc>
          <w:tcPr>
            <w:tcW w:w="386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软件和信息技术服务业</w:t>
            </w:r>
            <w:r/>
          </w:p>
        </w:tc>
      </w:tr>
    </w:tbl>
    <w:p>
      <w:pPr>
        <w:spacing w:line="440" w:lineRule="exact"/>
        <w:rPr>
          <w:rFonts w:ascii="宋体" w:hAnsi="宋体"/>
          <w:b/>
          <w:color w:val="000000"/>
          <w:sz w:val="24"/>
          <w:szCs w:val="24"/>
        </w:rPr>
      </w:pPr>
      <w:r>
        <w:rPr>
          <w:rFonts w:ascii="宋体" w:hAnsi="宋体"/>
          <w:b/>
          <w:color w:val="000000"/>
          <w:sz w:val="24"/>
          <w:szCs w:val="24"/>
        </w:rPr>
      </w:r>
      <w:r/>
    </w:p>
    <w:p>
      <w:pP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江苏省省级政务云为省级部门（单位）非涉密业务应用系统提供计算、存储、网络和安全等资源服务。为保障省级政务云平台安全稳定运行，本次采购内容包括省级政务云各节点软硬件设备维保和人员驻场运维服务，及时发现并排除软硬件设备故障，提供全面、专业、安全、可靠的运行维护保障。</w:t>
      </w:r>
      <w:r/>
    </w:p>
    <w:p>
      <w:pPr>
        <w:pStyle w:val="854"/>
        <w:ind w:firstLine="643"/>
        <w:spacing w:before="0" w:after="0" w:line="440" w:lineRule="exact"/>
      </w:pPr>
      <w:r/>
      <w:r/>
    </w:p>
    <w:p>
      <w:pPr>
        <w:pStyle w:val="854"/>
        <w:ind w:firstLine="643"/>
        <w:spacing w:before="0" w:after="0" w:line="440" w:lineRule="exact"/>
      </w:pPr>
      <w:r>
        <w:t xml:space="preserve">1. </w:t>
      </w:r>
      <w:r>
        <w:rPr>
          <w:rFonts w:hint="eastAsia"/>
        </w:rPr>
        <w:t xml:space="preserve">服务内容和要求</w:t>
      </w:r>
      <w:r/>
    </w:p>
    <w:p>
      <w:pPr>
        <w:pStyle w:val="964"/>
        <w:ind w:left="0" w:firstLine="562"/>
        <w:jc w:val="both"/>
        <w:spacing w:line="440" w:lineRule="exact"/>
        <w:rPr>
          <w:rFonts w:ascii="Times New Roman" w:hAnsi="Times New Roman" w:eastAsia="宋体"/>
        </w:rPr>
      </w:pPr>
      <w:r/>
      <w:bookmarkStart w:id="191" w:name="_Toc36135017"/>
      <w:r>
        <w:rPr>
          <w:rFonts w:ascii="Times New Roman" w:hAnsi="Times New Roman" w:eastAsia="宋体"/>
        </w:rPr>
        <w:t xml:space="preserve">1</w:t>
      </w:r>
      <w:r>
        <w:rPr>
          <w:rFonts w:hint="eastAsia" w:ascii="Times New Roman" w:hAnsi="Times New Roman" w:eastAsia="宋体"/>
        </w:rPr>
        <w:t xml:space="preserve">.1</w:t>
      </w:r>
      <w:r>
        <w:rPr>
          <w:rFonts w:ascii="Times New Roman" w:hAnsi="Times New Roman" w:eastAsia="宋体"/>
        </w:rPr>
        <w:t xml:space="preserve"> </w:t>
      </w:r>
      <w:bookmarkEnd w:id="191"/>
      <w:r>
        <w:rPr>
          <w:rFonts w:hint="eastAsia" w:ascii="Times New Roman" w:hAnsi="Times New Roman" w:eastAsia="宋体"/>
        </w:rPr>
        <w:t xml:space="preserve">软硬件设备</w:t>
      </w:r>
      <w:r>
        <w:rPr>
          <w:rFonts w:hint="eastAsia" w:ascii="宋体" w:hAnsi="宋体" w:eastAsia="宋体"/>
        </w:rPr>
        <w:t xml:space="preserve">维保</w:t>
      </w:r>
      <w:r/>
    </w:p>
    <w:p>
      <w:pPr>
        <w:pStyle w:val="964"/>
        <w:contextualSpacing/>
        <w:ind w:left="0" w:firstLine="482"/>
        <w:jc w:val="both"/>
        <w:spacing w:line="440" w:lineRule="exact"/>
        <w:rPr>
          <w:rFonts w:ascii="黑体" w:hAnsi="黑体"/>
          <w:sz w:val="24"/>
          <w:szCs w:val="24"/>
        </w:rPr>
        <w:outlineLvl w:val="4"/>
      </w:pPr>
      <w:r>
        <w:rPr>
          <w:rFonts w:ascii="黑体" w:hAnsi="黑体"/>
          <w:sz w:val="24"/>
          <w:szCs w:val="24"/>
        </w:rPr>
        <w:t xml:space="preserve">1</w:t>
      </w:r>
      <w:r>
        <w:rPr>
          <w:rFonts w:hint="eastAsia" w:ascii="黑体" w:hAnsi="黑体"/>
          <w:sz w:val="24"/>
          <w:szCs w:val="24"/>
        </w:rPr>
        <w:t xml:space="preserve">.1.1</w:t>
      </w:r>
      <w:r>
        <w:rPr>
          <w:rFonts w:ascii="黑体" w:hAnsi="黑体"/>
          <w:sz w:val="24"/>
          <w:szCs w:val="24"/>
        </w:rPr>
        <w:t xml:space="preserve"> </w:t>
      </w:r>
      <w:r>
        <w:rPr>
          <w:rFonts w:hint="eastAsia" w:ascii="黑体" w:hAnsi="黑体"/>
          <w:sz w:val="24"/>
          <w:szCs w:val="24"/>
        </w:rPr>
        <w:t xml:space="preserve">维保范围</w:t>
      </w:r>
      <w:r/>
    </w:p>
    <w:p>
      <w:pPr>
        <w:ind w:firstLine="480"/>
        <w:spacing w:line="440" w:lineRule="exact"/>
        <w:rPr>
          <w:rFonts w:ascii="宋体" w:hAnsi="宋体"/>
          <w:color w:val="0000ff"/>
          <w:sz w:val="24"/>
          <w:szCs w:val="24"/>
          <w:highlight w:val="none"/>
        </w:rPr>
      </w:pPr>
      <w:r>
        <w:rPr>
          <w:rFonts w:hint="eastAsia" w:ascii="宋体" w:hAnsi="宋体"/>
          <w:color w:val="000000"/>
          <w:sz w:val="24"/>
          <w:szCs w:val="24"/>
        </w:rPr>
        <w:t xml:space="preserve">包括省级政务云所购置的软硬件设备，</w:t>
      </w:r>
      <w:r>
        <w:rPr>
          <w:rFonts w:hint="eastAsia" w:ascii="宋体" w:hAnsi="宋体"/>
          <w:color w:val="000000"/>
          <w:sz w:val="24"/>
          <w:szCs w:val="24"/>
          <w:highlight w:val="none"/>
        </w:rPr>
        <w:t xml:space="preserve">共分为3个批次，</w:t>
      </w:r>
      <w:r>
        <w:rPr>
          <w:rFonts w:hint="eastAsia" w:ascii="宋体" w:hAnsi="宋体"/>
          <w:sz w:val="24"/>
          <w:szCs w:val="24"/>
          <w:highlight w:val="none"/>
        </w:rPr>
        <w:t xml:space="preserve">维保服务期限均为合同生效日起至合同结束日（一年）。</w:t>
      </w:r>
      <w:r/>
    </w:p>
    <w:p>
      <w:pPr>
        <w:pStyle w:val="881"/>
        <w:ind w:firstLine="480"/>
        <w:spacing w:line="440" w:lineRule="exact"/>
        <w:rPr>
          <w:rFonts w:ascii="Times New Roman" w:hAnsi="宋体" w:eastAsia="宋体"/>
          <w:color w:val="000000"/>
          <w:sz w:val="24"/>
          <w:szCs w:val="24"/>
        </w:rPr>
      </w:pPr>
      <w:r>
        <w:rPr>
          <w:rFonts w:hint="eastAsia" w:ascii="Times New Roman" w:hAnsi="宋体" w:eastAsia="宋体"/>
          <w:color w:val="000000"/>
          <w:sz w:val="24"/>
          <w:szCs w:val="24"/>
        </w:rPr>
        <w:t xml:space="preserve">以下设备清单中标注</w:t>
      </w:r>
      <w:r>
        <w:rPr>
          <w:rFonts w:hint="eastAsia" w:ascii="宋体" w:hAnsi="宋体" w:cs="宋体"/>
          <w:color w:val="000000"/>
        </w:rPr>
        <w:t xml:space="preserve">★</w:t>
      </w:r>
      <w:r>
        <w:rPr>
          <w:rFonts w:hint="eastAsia" w:ascii="Times New Roman" w:hAnsi="宋体" w:eastAsia="宋体"/>
          <w:color w:val="000000"/>
          <w:sz w:val="24"/>
          <w:szCs w:val="24"/>
        </w:rPr>
        <w:t xml:space="preserve">号的服务器、存储设备、网络设备、安全设备和云平台各类软件等主要核心设备须提供原厂维保服务。</w:t>
      </w:r>
      <w:r/>
    </w:p>
    <w:p>
      <w:pPr>
        <w:pStyle w:val="964"/>
        <w:contextualSpacing/>
        <w:spacing w:line="440" w:lineRule="exact"/>
        <w:rPr>
          <w:rFonts w:ascii="黑体" w:hAnsi="黑体"/>
          <w:sz w:val="24"/>
          <w:szCs w:val="24"/>
        </w:rPr>
        <w:outlineLvl w:val="4"/>
      </w:pPr>
      <w:r>
        <w:rPr>
          <w:rFonts w:ascii="黑体" w:hAnsi="黑体"/>
          <w:sz w:val="24"/>
          <w:szCs w:val="24"/>
        </w:rPr>
        <w:t xml:space="preserve">1</w:t>
      </w:r>
      <w:r>
        <w:rPr>
          <w:rFonts w:hint="eastAsia" w:ascii="黑体" w:hAnsi="黑体"/>
          <w:sz w:val="24"/>
          <w:szCs w:val="24"/>
        </w:rPr>
        <w:t xml:space="preserve">.1.</w:t>
      </w:r>
      <w:r>
        <w:rPr>
          <w:rFonts w:ascii="黑体" w:hAnsi="黑体"/>
          <w:sz w:val="24"/>
          <w:szCs w:val="24"/>
        </w:rPr>
        <w:t xml:space="preserve">2 </w:t>
      </w:r>
      <w:r>
        <w:rPr>
          <w:rFonts w:hint="eastAsia" w:ascii="黑体" w:hAnsi="黑体"/>
          <w:sz w:val="24"/>
          <w:szCs w:val="24"/>
        </w:rPr>
        <w:t xml:space="preserve">软硬件信息（第一批）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具体设备信息如下：</w:t>
      </w:r>
      <w:r/>
    </w:p>
    <w:tbl>
      <w:tblPr>
        <w:tblStyle w:val="681"/>
        <w:tblW w:w="9039" w:type="dxa"/>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400"/>
        <w:gridCol w:w="1972"/>
        <w:gridCol w:w="3989"/>
        <w:gridCol w:w="979"/>
      </w:tblGrid>
      <w:tr>
        <w:trPr>
          <w:trHeight w:val="285"/>
          <w:tblHeader/>
        </w:trPr>
        <w:tc>
          <w:tcPr>
            <w:tcBorders>
              <w:top w:val="single" w:color="000000" w:sz="8"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8"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产品类型</w:t>
            </w:r>
            <w:r/>
          </w:p>
        </w:tc>
        <w:tc>
          <w:tcPr>
            <w:tcBorders>
              <w:top w:val="single" w:color="000000" w:sz="8"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品牌及设备型号</w:t>
            </w:r>
            <w:r/>
          </w:p>
        </w:tc>
        <w:tc>
          <w:tcPr>
            <w:tcBorders>
              <w:top w:val="single" w:color="000000" w:sz="8"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主要配置</w:t>
            </w:r>
            <w:r/>
          </w:p>
        </w:tc>
        <w:tc>
          <w:tcPr>
            <w:tcBorders>
              <w:top w:val="single" w:color="000000" w:sz="8"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网络数通设备</w:t>
            </w:r>
            <w:r>
              <w:rPr>
                <w:rFonts w:hint="eastAsia" w:ascii="宋体" w:hAnsi="宋体" w:cs="宋体"/>
                <w:color w:val="000000"/>
              </w:rPr>
              <w:t xml:space="preserve">★</w:t>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CloudEngine 12800 交换机</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CE12808S 交流/高压直流总装机箱(含风机盒)</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CE-L24XS-EC（24端口万兆以太网光接口板(EC,SFP+)）</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CE-L24LQ-EC1（24端口40G以太网光接口板(EC1,QSFP+)）</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4块</w:t>
            </w:r>
            <w:r/>
          </w:p>
        </w:tc>
      </w:tr>
      <w:tr>
        <w:trPr>
          <w:trHeight w:val="30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CE12804S 交流/高压直流总装机箱(含风机盒)</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4台</w:t>
            </w:r>
            <w:r/>
          </w:p>
        </w:tc>
      </w:tr>
      <w:tr>
        <w:trPr>
          <w:trHeight w:val="30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CE-L24XS-EC（24端口万兆以太网光接口板(EC,SFP+)）</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4块</w:t>
            </w:r>
            <w:r/>
          </w:p>
        </w:tc>
      </w:tr>
      <w:tr>
        <w:trPr>
          <w:trHeight w:val="30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CE-L24LQ-EC1（24端口40G以太网光接口板(EC1,QSFP+)）</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4块</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华为 CloudEngine 8800交换机</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CE8860-4C-EI交换机 （子卡槽位,端口侧进风,不含电源）*1、16端口40GE QSFP+接口卡*1、24端口25GE SFP28&amp;2端口100GE QSFP28接口卡*1、1200W交流&amp;240V直流电源模块*2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华为 CloudEngine 6800交换机</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CE6856-48S6Q-HI交换机(48*万兆SFP+,6*40G QSFP+,2*交流电源,端口侧进风)</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76台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CloudEngine 5800交换机</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CE5855-48T4S2Q-EI交换机(48*千兆电,4*万兆SFP+,2*40G QSFP+,2*交流电源,端口侧进风)</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48台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S6700交换机</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S6720-26Q-SI-24S组合配置(24个万兆SFP+,2个40GE QSFP+,含1个150W交流电源)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S6720S-32X-LI-32S-AC(32个万兆SFP+,交流供电)</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S5700交换机</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S5700S-52P-LI-AC(48个10/100/1000Base-T以太网端口,4个千兆SFP,交流供电)</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7台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S5720S-52P-LI-AC(48个10/100/1000Base-T以太网端口,4个千兆SFP,交流供电)</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7台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CE1</w:t>
            </w:r>
            <w:r>
              <w:rPr>
                <w:rFonts w:ascii="微软雅黑" w:hAnsi="微软雅黑" w:eastAsia="微软雅黑" w:cs="宋体"/>
                <w:color w:val="000000"/>
                <w:sz w:val="18"/>
                <w:szCs w:val="18"/>
              </w:rPr>
              <w:t xml:space="preserve">6808</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配置双主控，4个 3000W 电源模块，5 块独立交换网板，1 块 36个 40GE 光接口板卡，1 块 48 个万兆光接口板卡，配置相关IPV6、Vxlan等软件授权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CE</w:t>
            </w:r>
            <w:r>
              <w:rPr>
                <w:rFonts w:ascii="微软雅黑" w:hAnsi="微软雅黑" w:eastAsia="微软雅黑" w:cs="宋体"/>
                <w:color w:val="000000"/>
                <w:sz w:val="18"/>
                <w:szCs w:val="18"/>
              </w:rPr>
              <w:t xml:space="preserve">8861-4</w:t>
            </w:r>
            <w:r>
              <w:rPr>
                <w:rFonts w:hint="eastAsia" w:ascii="微软雅黑" w:hAnsi="微软雅黑" w:eastAsia="微软雅黑" w:cs="宋体"/>
                <w:color w:val="000000"/>
                <w:sz w:val="18"/>
                <w:szCs w:val="18"/>
              </w:rPr>
              <w:t xml:space="preserve">C</w:t>
            </w:r>
            <w:r>
              <w:rPr>
                <w:rFonts w:ascii="微软雅黑" w:hAnsi="微软雅黑" w:eastAsia="微软雅黑" w:cs="宋体"/>
                <w:color w:val="000000"/>
                <w:sz w:val="18"/>
                <w:szCs w:val="18"/>
              </w:rPr>
              <w:t xml:space="preserve">-</w:t>
            </w:r>
            <w:r>
              <w:rPr>
                <w:rFonts w:hint="eastAsia" w:ascii="微软雅黑" w:hAnsi="微软雅黑" w:eastAsia="微软雅黑" w:cs="宋体"/>
                <w:color w:val="000000"/>
                <w:sz w:val="18"/>
                <w:szCs w:val="18"/>
              </w:rPr>
              <w:t xml:space="preserve">EI</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配置冗余风扇、冗余风扇框，配置 24 个 10GE/25GE 光口，2个 40GE/100GE 光口，配置相关IPV6等软件授权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S5731-S48T4X</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设备固定端口：千兆以太网端口 48 个，万</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兆光口 4 个，实配 2 个电源模块</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CE6881-48S6CQ</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设备固定48个万兆光接口，6个40GE/100GE光接口，实配 2 个电源模块，</w:t>
            </w:r>
            <w:r>
              <w:rPr>
                <w:rFonts w:hint="eastAsia" w:ascii="宋体" w:hAnsi="宋体" w:cs="宋体"/>
                <w:color w:val="000000"/>
                <w:sz w:val="18"/>
                <w:szCs w:val="18"/>
              </w:rPr>
              <w:t xml:space="preserve">配置 IPv6、VXlan 等相关授权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SB7800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color w:val="000000"/>
                <w:sz w:val="18"/>
                <w:szCs w:val="18"/>
              </w:rPr>
              <w:t xml:space="preserve">36 个 InfiniBand EDR 端口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w:t>
            </w:r>
            <w:r>
              <w:rPr>
                <w:rFonts w:ascii="微软雅黑" w:hAnsi="微软雅黑" w:eastAsia="微软雅黑" w:cs="宋体"/>
                <w:color w:val="000000"/>
                <w:sz w:val="18"/>
                <w:szCs w:val="18"/>
              </w:rPr>
              <w:t xml:space="preserve">5960-72DL-H</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机架式1U盒式交换机，前后通风；冗余电源；冗余风扇，48口SFP+万兆，6口QSFP 40G</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9904-S</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框式结构，支持4 个业务槽位，前后通风，电源、风扇冗余，4 个电源，3 个风扇，主控制引擎2 块；交换网板 4 块；2 块36端口40G以太网光接口板</w:t>
            </w:r>
            <w:r>
              <w:rPr>
                <w:rFonts w:ascii="微软雅黑" w:hAnsi="微软雅黑" w:eastAsia="微软雅黑" w:cs="宋体"/>
                <w:color w:val="000000"/>
                <w:sz w:val="18"/>
                <w:szCs w:val="18"/>
              </w:rPr>
              <w:t xml:space="preserve">(QSFP+)</w:t>
            </w:r>
            <w:r>
              <w:rPr>
                <w:rFonts w:hint="eastAsia" w:ascii="微软雅黑" w:hAnsi="微软雅黑" w:eastAsia="微软雅黑" w:cs="宋体"/>
                <w:color w:val="000000"/>
                <w:sz w:val="18"/>
                <w:szCs w:val="18"/>
              </w:rPr>
              <w:t xml:space="preserve">，高端产品软件部署服务</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5960-72DL-H</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机架式1U盒式交换机，前后通风，冗余电源，冗余风扇，48口SFP+万兆，6口QSFP 40G</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w:t>
            </w:r>
            <w:r>
              <w:rPr>
                <w:rFonts w:ascii="微软雅黑" w:hAnsi="微软雅黑" w:eastAsia="微软雅黑" w:cs="宋体"/>
                <w:color w:val="000000"/>
                <w:sz w:val="18"/>
                <w:szCs w:val="18"/>
              </w:rPr>
              <w:t xml:space="preserve">5960-72NL-H</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机架式1U盒式交换机，前后通风，冗余电源，冗余风扇，48个万兆电口,6个40G QSFP+端口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w:t>
            </w:r>
            <w:r>
              <w:rPr>
                <w:rFonts w:ascii="微软雅黑" w:hAnsi="微软雅黑" w:eastAsia="微软雅黑" w:cs="宋体"/>
                <w:color w:val="000000"/>
                <w:sz w:val="18"/>
                <w:szCs w:val="18"/>
              </w:rPr>
              <w:t xml:space="preserve">5960-72DL-H</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机架式1U盒式交换机，前后通风，冗余电源，冗余风扇，48口SFP+万兆，6口QSFP 40G</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w:t>
            </w:r>
            <w:r>
              <w:rPr>
                <w:rFonts w:ascii="微软雅黑" w:hAnsi="微软雅黑" w:eastAsia="微软雅黑" w:cs="宋体"/>
                <w:color w:val="000000"/>
                <w:sz w:val="18"/>
                <w:szCs w:val="18"/>
              </w:rPr>
              <w:t xml:space="preserve">5960-72DL-H</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机架式1U盒式交换机，前后通风，冗余电源，冗余风扇，48口SFP+万兆，6口QSFP 40G</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w:t>
            </w:r>
            <w:r>
              <w:rPr>
                <w:rFonts w:ascii="微软雅黑" w:hAnsi="微软雅黑" w:eastAsia="微软雅黑" w:cs="宋体"/>
                <w:color w:val="000000"/>
                <w:sz w:val="18"/>
                <w:szCs w:val="18"/>
              </w:rPr>
              <w:t xml:space="preserve">5950-60TM</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机架式1U盒式交换机，冗余电源，</w:t>
            </w:r>
            <w:r>
              <w:rPr>
                <w:rFonts w:ascii="微软雅黑" w:hAnsi="微软雅黑" w:eastAsia="微软雅黑" w:cs="宋体"/>
                <w:color w:val="000000"/>
                <w:sz w:val="18"/>
                <w:szCs w:val="18"/>
              </w:rPr>
              <w:t xml:space="preserve">48</w:t>
            </w:r>
            <w:r>
              <w:rPr>
                <w:rFonts w:hint="eastAsia" w:ascii="微软雅黑" w:hAnsi="微软雅黑" w:eastAsia="微软雅黑" w:cs="宋体"/>
                <w:color w:val="000000"/>
                <w:sz w:val="18"/>
                <w:szCs w:val="18"/>
              </w:rPr>
              <w:t xml:space="preserve">个 10/100/1000BASE-T端口,4个10G SFP+端口,1块2口 40G QSFP+端口板卡</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5260-52TD-H</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机架式1U盒式交换机，交流电源，48个 10/100/1000Base-T自适应以太网端口，</w:t>
            </w:r>
            <w:r>
              <w:rPr>
                <w:rFonts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t xml:space="preserve">个万兆SFP+口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w:t>
            </w:r>
            <w:r>
              <w:rPr>
                <w:rFonts w:ascii="微软雅黑" w:hAnsi="微软雅黑" w:eastAsia="微软雅黑" w:cs="宋体"/>
                <w:color w:val="000000"/>
                <w:sz w:val="18"/>
                <w:szCs w:val="18"/>
              </w:rPr>
              <w:t xml:space="preserve">2950-52TS</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机架式1U盒式交换机，交流电源，48个10/100BASE-T 电口,支持 4个1000BASE-X SFP端口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中舰博海</w:t>
            </w:r>
            <w:r>
              <w:rPr>
                <w:rFonts w:ascii="微软雅黑" w:hAnsi="微软雅黑" w:eastAsia="微软雅黑" w:cs="宋体"/>
                <w:color w:val="000000"/>
                <w:sz w:val="18"/>
                <w:szCs w:val="18"/>
              </w:rPr>
              <w:t xml:space="preserve"> </w:t>
            </w:r>
            <w:r>
              <w:rPr>
                <w:rFonts w:hint="eastAsia" w:ascii="微软雅黑" w:hAnsi="微软雅黑" w:eastAsia="微软雅黑" w:cs="宋体"/>
                <w:color w:val="000000"/>
                <w:sz w:val="18"/>
                <w:szCs w:val="18"/>
              </w:rPr>
              <w:t xml:space="preserve">NC632-220V</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硬件架构 1U盒式设备，交流电源，32Port 串口服务器</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中兴 5960-72DL-H</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机架式1U盒式交换机，前后通风，冗余电源，冗余风扇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0</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武汉光迅 </w:t>
            </w:r>
            <w:r>
              <w:rPr>
                <w:rFonts w:ascii="微软雅黑" w:hAnsi="微软雅黑" w:eastAsia="微软雅黑" w:cs="宋体"/>
                <w:color w:val="000000"/>
                <w:sz w:val="18"/>
                <w:szCs w:val="18"/>
              </w:rPr>
              <w:t xml:space="preserve">MMBC-8x12-850-50-00-00-LC/UPC-11</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1U盒式设备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31</w:t>
            </w:r>
            <w:r/>
          </w:p>
        </w:tc>
        <w:tc>
          <w:tcPr>
            <w:tcBorders>
              <w:top w:val="non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网络安全设备</w:t>
            </w:r>
            <w:r>
              <w:rPr>
                <w:rFonts w:hint="eastAsia" w:ascii="宋体" w:hAnsi="宋体" w:cs="宋体"/>
                <w:color w:val="000000"/>
              </w:rPr>
              <w:t xml:space="preserve">★</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山石网科SG-6000-E5960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配置双主控，双电源，4个万兆SFP+插槽，4个10/100/1000MBase-T电口，4个千兆SFP光纤插槽</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安恒DAS-DDOS-4000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2U标准机架式，多核硬件架构，实配4个万兆SFP+插槽，2个10/100/1000M管理口，双电源，存储空间1T</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启明星辰NGIPS5000-M1</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支持硬件bypass，标配4个业务插槽，配置1个4千兆电口+4千兆SFP插槽的模块,4 个万兆SFP+插槽(含SFP+模块)，配置双电源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亚信TDA-320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2个万兆多模光模块，1个千兆电口，2个万兆电口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安恒WAF-1000AG</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标准2U机架式，配置双电源，千兆电口6个，千兆光口4个，支持硬件BYPASS</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启明星辰NGIPS5000-M1</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支持硬件bypass，标配4个业务插槽，配置一个4千兆电口+4千兆SFP插槽的模块,4 个万兆SFP+插槽(含 SFP+模块)，配置双电源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亚信TDA-320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2个万兆多模光模块，1个千兆电口，2个万兆电口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亚信AIS Edge-12000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千兆电口2个，万兆光口（含SFP+模块）4个，支持硬件BYPASS</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39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安恒DAS-DPI-3000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标准 2U 机架式设备，可用磁盘空间 2T、千兆管理口2个、千兆业务口4个、千兆业务SFP光口4个</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安恒DAS-RAS-H3000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2个千兆电口、1TB硬盘、双冗余电源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启明星辰数据交换引擎DC-6000-3390+网闸GAP-6000-5810BD</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2台独立服务器架构，标准2U机架式机箱，服务器专用冗余电源。网络接口:内外网主机分别标配2个100/1000M Base-TX网络接口，2个10000M SFP+多模光纤网络接口(满配模块)。内外网主机USB 口标配6个</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安恒DAS-LOG-3000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标准配备4个千兆接口并支持接口扩展，64GB内存，磁盘4T*4，支持存储扩展，标配双电源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齐治OPC-RIS-EB</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2U标准硬件;硬盘:2*2TSATA;内存:8G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安恒DAS-A5000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专用工控机硬件架构，冗余热插拔双电源;标配4个千兆电口和4个千兆光口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瑞数SP-2200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4个千兆电口Bypass网卡、2个千兆电口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安华金和DBCoffer-TDE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千兆电口2个、万兆光口2个</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北京三未信安SecKMS</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机架式设备，内存32G，硬盘容量为 1T，配置冗余电源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安华金和DBMasker</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配置6个千兆电口，4T硬盘</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安恒DBFW4500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产品配置4个千兆电口,4个千兆光口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50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中安星云DF3000-GC-A</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万兆光口4个(含光模块)，硬盘容量 2T。为标准 2U 机架式设备,冗余电源,多核多平台并行操作系统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51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杭州全知DSAA应用数据风险分析和审计系统</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4个万兆光口(含光模块)</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52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天空卫士SkyGuard DLP</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机架式设备，冗余电源模块，双核 CPU，64GB内存，2T存储，4个千兆网口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53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天空卫士SkyGuard DLP</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机架式设备，冗余电源模块，双核 CPU，64GB内存，2T存储，4个千兆Bypass网口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54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USG9560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USG9560直流基本配置(含X8直流机箱,2*SRU,1*SFU)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55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WAF5260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WAF5260 Web应用防火墙 (2U,6*GE RJ45,4*GE SFP,1+1冗余电源)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56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USG6650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USG6650交流主机(8GE电+8GE光+2*10GE光,16G内存,2交流电源)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山石网科</w:t>
            </w:r>
            <w:r>
              <w:rPr>
                <w:rFonts w:ascii="微软雅黑" w:hAnsi="微软雅黑" w:eastAsia="微软雅黑" w:cs="宋体"/>
                <w:color w:val="000000"/>
                <w:sz w:val="18"/>
                <w:szCs w:val="18"/>
              </w:rPr>
              <w:t xml:space="preserve">SG-6000-E5960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配置双主控，双电源，扩展槽位 2，千兆电口 4，千兆光口4，10GE 接口 8，HA 接口 1，管理接口 1，配置双电源，光模块（多模）满配， IPS、AV、URL功能授权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USG9560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配置双主控、双电源、满配风扇，配置 1 块应用安全业务处理子卡，1 块防火墙业务板， IPS+AV+URL 特征库升级服务</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USG6625E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设备固定端口16个千兆电口，6个10GE接口，6个千兆光口，配置冗余电源， IPS、AV、URL 功能授权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t xml:space="preserve">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山石网科</w:t>
            </w:r>
            <w:r>
              <w:rPr>
                <w:rFonts w:ascii="微软雅黑" w:hAnsi="微软雅黑" w:eastAsia="微软雅黑" w:cs="宋体"/>
                <w:color w:val="000000"/>
                <w:sz w:val="18"/>
                <w:szCs w:val="18"/>
              </w:rPr>
              <w:t xml:space="preserve">SG-6000-E5960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配置双主控，双电源，扩展槽位2，千兆电口4，千兆光口4，10GE接口8，HA接口1，管理接口1，配置双电源， IPS、AV、URL功能授权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t xml:space="preserve">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安华金和数据加密系统 DBCTDE-X16000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设备固定千兆电口6个，2个万兆光口（带光模块），1T 硬盘</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三未信安 SYT1306 密钥管理系统</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机架式设备，内存16G，硬盘容量1T，冗余电源</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启明星辰DC-6000-3390数据交换引擎+GAP-6000-5810BD网闸</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数据交换引擎：</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采用2台独立服务器架构，包含外交换服务器和内交换服务器，每台主机为标准2U机架式机箱，服务器专用冗余电源，内外网主机分别标配2个100/1000M Base-TX网络接口，2个10000M SFP+多模光纤网络接口（满配模块）。内外网主机 USB口标配分别 6 个。</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网闸：</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标准 2U 机架设备，冗余双电源；设备内外网分别标配6个10/100/1000M Base-TX网络接口，4个SFP插槽和2个 SFP+插槽</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w:t>
            </w:r>
            <w:r>
              <w:rPr>
                <w:rFonts w:ascii="微软雅黑" w:hAnsi="微软雅黑" w:eastAsia="微软雅黑" w:cs="宋体"/>
                <w:color w:val="000000"/>
                <w:sz w:val="18"/>
                <w:szCs w:val="18"/>
              </w:rPr>
              <w:t xml:space="preserve">DAS-DBFW-4500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设备配置4个千兆电口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深信服</w:t>
            </w:r>
            <w:r>
              <w:rPr>
                <w:rFonts w:ascii="微软雅黑" w:hAnsi="微软雅黑" w:eastAsia="微软雅黑" w:cs="宋体"/>
                <w:color w:val="000000"/>
                <w:sz w:val="18"/>
                <w:szCs w:val="18"/>
              </w:rPr>
              <w:t xml:space="preserve">VPN-1000-B2220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设备内置 64G SSD 硬盘，配冗余电源；具</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备千兆电口6个，千兆光口4个，万兆光口2个，满配光模块（多模）</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数字认证 DSVS2000-G</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机架式签名验签服务器，高度 2U，1T，2 个GE电口</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t xml:space="preserve">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7</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深信服</w:t>
            </w:r>
            <w:r>
              <w:rPr>
                <w:rFonts w:ascii="微软雅黑" w:hAnsi="微软雅黑" w:eastAsia="微软雅黑" w:cs="宋体"/>
                <w:color w:val="000000"/>
                <w:sz w:val="18"/>
                <w:szCs w:val="18"/>
              </w:rPr>
              <w:t xml:space="preserve">AF-2000-I482</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多核处理器架构，4个千兆电口，4个千兆光口，4个万兆光口，光模块（多模）满配</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68</w:t>
            </w:r>
            <w:r/>
          </w:p>
        </w:tc>
        <w:tc>
          <w:tcPr>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网络传输设备</w:t>
            </w:r>
            <w:r>
              <w:rPr>
                <w:rFonts w:hint="eastAsia" w:ascii="宋体" w:hAnsi="宋体" w:cs="宋体"/>
                <w:color w:val="000000"/>
              </w:rPr>
              <w:t xml:space="preserve">★</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OSN 9800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总装插框(OSN 9800 M24 电子架2个，光子架4个）</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69</w:t>
            </w:r>
            <w:r/>
          </w:p>
        </w:tc>
        <w:tc>
          <w:tcPr>
            <w:tcBorders>
              <w:top w:val="non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服务器</w:t>
            </w:r>
            <w:r/>
          </w:p>
          <w:p>
            <w:pPr>
              <w:jc w:val="center"/>
              <w:spacing w:line="440" w:lineRule="exact"/>
              <w:widowControl/>
              <w:rPr>
                <w:rFonts w:ascii="宋体" w:hAnsi="宋体" w:cs="宋体"/>
                <w:color w:val="000000"/>
                <w:sz w:val="18"/>
                <w:szCs w:val="18"/>
              </w:rPr>
            </w:pPr>
            <w:r>
              <w:rPr>
                <w:rFonts w:hint="eastAsia" w:ascii="宋体" w:hAnsi="宋体" w:cs="宋体"/>
                <w:color w:val="000000"/>
              </w:rPr>
              <w:t xml:space="preserve">★</w:t>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RH2288 V3</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RH2288 V3 (25*2.5英寸硬盘机箱)H22M-03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12台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RH2288 V3 8*2.5盘基础整机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9台 </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2488H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2488H V5 (8*2.5英寸硬盘机箱,板载2*GE+2*10GE光口(不含光模块))H24H-05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10台</w:t>
            </w:r>
            <w:r/>
          </w:p>
        </w:tc>
      </w:tr>
      <w:tr>
        <w:trPr>
          <w:trHeight w:val="85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华为TaiShan 2280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B200 V2(预装大数据运行环境,25*2.5英寸EXP机箱,2*Kunpeng920-3226,2*2.5英寸 600G SAS,4*GE+4*10GE端口含2块光模块,SR450C,DPE30101)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7台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TaiShan 200 (Model 2280)(12*3.5英寸硬盘EXP机箱,2*Kunpeng 920,32 Core@2.6GHz)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60台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TaiShan 200 (Model 2280)(25*2.5英寸硬盘EXP机箱,2*Kunpeng 920,32 Core@2.6GHz)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10台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TaiShan 2280(2U 12盘位,2*Hi1616 CPU,2*GE+2*10GE,TaiShan 2280)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10台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TaiShan 2280 (12*3.5英寸硬盘机箱,含主板,2*Hi1616 CPU,64 Cores@2.4GHz,2*10GE+2*GE板载网口,不含光模块)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7台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P110 V2(2U 12盘位,2*Kunpeng 920,48 Core@2.6GHz,4*GE,DPE30101)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128台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华为2288H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2288H V5 (8*2.5英寸硬盘机箱,板载2*GE+2*10GE光口(不含光模块))H22H-05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440台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79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2288H V5 (12*3.5英寸硬盘机箱,板载2*GE+2*10GE光口(不含光模块))H22H-05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80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2288H V5 (25*2.5英寸硬盘机箱,板载2*GE+2*10GE光口(不含光模块))H22H-05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5台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81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w:t>
            </w:r>
            <w:r>
              <w:rPr>
                <w:rFonts w:ascii="微软雅黑" w:hAnsi="微软雅黑" w:eastAsia="微软雅黑" w:cs="宋体"/>
                <w:color w:val="000000"/>
                <w:sz w:val="18"/>
                <w:szCs w:val="18"/>
              </w:rPr>
              <w:t xml:space="preserve">2288X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 至强金牌5218处理器，12根32GB ECC DDR4 2933MHz内存，配置内存槽24个，2*480G SSD硬盘，1 块独立的 12Gb/s 磁盘阵列卡，2个GE电口，配置6个10GE光口（配置6个光模块），配套冗余电源、风扇及电源线缆，配置集成系统管理系统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60</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中科可控 H620-G30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双口SATA M.2 RAID卡/板载双口千兆RJ45网卡/标准右箱耳/Hygon 7185*2/散热片</w:t>
            </w:r>
            <w:r>
              <w:rPr>
                <w:rFonts w:ascii="微软雅黑" w:hAnsi="微软雅黑" w:eastAsia="微软雅黑" w:cs="宋体"/>
                <w:color w:val="000000"/>
                <w:sz w:val="18"/>
                <w:szCs w:val="18"/>
              </w:rPr>
              <w:t xml:space="preserve">*2 /DDR4 2933 32G*16 /480G M.2 SATA 6Gb R SSD*2 /480G 2.5 SATA 6G R SSD*2 /2GB SAS 12G </w:t>
            </w:r>
            <w:r>
              <w:rPr>
                <w:rFonts w:hint="eastAsia" w:ascii="微软雅黑" w:hAnsi="微软雅黑" w:eastAsia="微软雅黑" w:cs="宋体"/>
                <w:color w:val="000000"/>
                <w:sz w:val="18"/>
                <w:szCs w:val="18"/>
              </w:rPr>
              <w:t xml:space="preserve">RAID卡/R2E8V-U2 Riser卡/后备电容AIC/横插04盘 12G SAS硬盘背板/550W电源模块*2/双口10G无模块光纤网卡*3/10G SFP+多模光模块*6 /滑轨/150cm国标电源线*2</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t xml:space="preserve">5</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w:t>
            </w:r>
            <w:r>
              <w:rPr>
                <w:rFonts w:ascii="微软雅黑" w:hAnsi="微软雅黑" w:eastAsia="微软雅黑" w:cs="宋体"/>
                <w:color w:val="000000"/>
                <w:sz w:val="18"/>
                <w:szCs w:val="18"/>
              </w:rPr>
              <w:t xml:space="preserve">2288X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 个 Intel 至强金牌5220R处理器，2432GB ECC DDR4 2933MHz内存，配置24个内存插槽，3块960GB SSD 盘，1块480GB SSD盘， 8块4TB-6Gb/s-7.2K-SATA 硬盘，1块 3.2TB容量的NVMe SSD缓存硬盘，1块独立的 12Gb/s 磁盘阵列卡，4个10GE光口（配置4个10GE光模块），配套冗余电源、风扇及电源线缆，配置集成系统管理系统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10</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w:t>
            </w:r>
            <w:r>
              <w:rPr>
                <w:rFonts w:ascii="微软雅黑" w:hAnsi="微软雅黑" w:eastAsia="微软雅黑" w:cs="宋体"/>
                <w:color w:val="000000"/>
                <w:sz w:val="18"/>
                <w:szCs w:val="18"/>
              </w:rPr>
              <w:t xml:space="preserve">2288X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 个 Intel 至强金牌5220R处理器，16根32GB ECC DDR4 2933MHz内存，2*480G SSD盘，1块独立的12Gb/s 磁盘阵列卡， 6个10GE 光口（配置 6个10GE光模块），配套冗余电源、风扇及电源线缆，配置集成系统管理系统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w:t>
            </w:r>
            <w:r>
              <w:rPr>
                <w:rFonts w:ascii="微软雅黑" w:hAnsi="微软雅黑" w:eastAsia="微软雅黑" w:cs="宋体"/>
                <w:color w:val="000000"/>
                <w:sz w:val="18"/>
                <w:szCs w:val="18"/>
              </w:rPr>
              <w:t xml:space="preserve">2288X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 至强银牌 4214R处理器，8根32GB ECC DDR4 2933MHz内存，2*480G SSD盘，4*960G SSD盘，1块独立的12Gb/s磁盘阵列卡，4个10GE光口（配置4个10GE 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w:t>
            </w:r>
            <w:r>
              <w:rPr>
                <w:rFonts w:ascii="微软雅黑" w:hAnsi="微软雅黑" w:eastAsia="微软雅黑" w:cs="宋体"/>
                <w:color w:val="000000"/>
                <w:sz w:val="18"/>
                <w:szCs w:val="18"/>
              </w:rPr>
              <w:t xml:space="preserve">2288X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 至强银牌 4214R处理器，8根32GB ECC DDR4 2933MHz内存，2*480G SSD盘，4*960G SSD盘，1块独立的12Gb/s磁盘阵列卡，</w:t>
            </w:r>
            <w:r>
              <w:rPr>
                <w:rFonts w:ascii="微软雅黑" w:hAnsi="微软雅黑" w:eastAsia="微软雅黑" w:cs="宋体"/>
                <w:color w:val="000000"/>
                <w:sz w:val="18"/>
                <w:szCs w:val="18"/>
              </w:rPr>
              <w:t xml:space="preserve"> </w:t>
            </w:r>
            <w:r>
              <w:rPr>
                <w:rFonts w:hint="eastAsia" w:ascii="微软雅黑" w:hAnsi="微软雅黑" w:eastAsia="微软雅黑" w:cs="宋体"/>
                <w:color w:val="000000"/>
                <w:sz w:val="18"/>
                <w:szCs w:val="18"/>
              </w:rPr>
              <w:t xml:space="preserve">4个10GE 光口（配置 4个10GE光模块），配套冗余电源、风扇及电源线缆，配置集成系统管理系统，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G5500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4U机架式国产服务器，配置2个Intel至强金牌6230处理器，16根32GB ECC DDR4 2933MHz内存，配置24个内存插槽，4块600GB 10K SAS硬盘，2块3.84TB SSD 硬盘，1块独立的12Gb/s磁盘阵列卡，2*GE电口，配置2*10GE光口（配置 2个10GE 光模块），8块NVIDIA Tesla T4，配套冗余电源、风扇及电源线缆，配置集成系统管理系统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G5500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4U机架式国产服务器，配置2个Intel至强金牌6230处理器，16根 32GB ECC DDR4 2933MHz 内存，配置24个内存插槽，4块600GB 10K SAS 硬盘，2块 3.84TB SSD 硬盘，1块独立的12Gb/s磁盘阵列卡，2*GE 电口，配置2*10GE光口（配置2个10GE光模块），8块NVIDIA Tesla T4，配套冗余电源、风扇及电源线缆，配置集成系统管理系统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2288H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2U机架式国产服务器，2个Intel至强金牌 6248处理器，16根 32GB ECC DDR4 2933MHz内存，配置24个内存插槽, 2块 960GB SSD硬盘, 1块独立的12Gb/s磁盘阵列卡, 配置2*GE电口，4*10GE光口（配置4个10GE光模块），4*100GE IB（含 4条3m铜介质IB线缆，满配模块）,配套冗余电源、风扇及电源线缆，配置集成系统管理系统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2288H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2U机架式国产服务器，2个Intel至强银牌 4214处理器，4根32GB ECC DDR4 2933MHz内存，配置24个内存插槽, 2块600G 10K SAS硬盘，15块3.84TB SSD硬盘,1块独立的12Gb/s磁盘阵列卡，配置 4*10GE光口（配置4个10GE光模块），配置2*100GE IB（含2条3m铜介质IB线缆，满配光模块）,配套冗余电源、风扇及电源线缆，配置集成系统管理系统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2288H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2U机架式国产服务器，2个Intel至强金牌 5220处理器，16根32GB ECC DDR4 2933MHz内存，配置24个内存插槽，2块1.2TB 10K SAS硬盘，25块3.84TB SSD硬盘，1块独立的12Gb/s磁盘阵列卡，2*GE电口，配置2*10GE光口（配置2个10GE光模块），配套冗余电源、风扇及电源线缆，配置集成系统管理系统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2288</w:t>
            </w:r>
            <w:r>
              <w:rPr>
                <w:rFonts w:hint="eastAsia" w:ascii="微软雅黑" w:hAnsi="微软雅黑" w:eastAsia="微软雅黑" w:cs="宋体"/>
                <w:color w:val="000000"/>
                <w:sz w:val="18"/>
                <w:szCs w:val="18"/>
              </w:rPr>
              <w:t xml:space="preserve">X</w:t>
            </w:r>
            <w:r>
              <w:rPr>
                <w:rFonts w:ascii="微软雅黑" w:hAnsi="微软雅黑" w:eastAsia="微软雅黑" w:cs="宋体"/>
                <w:color w:val="000000"/>
                <w:sz w:val="18"/>
                <w:szCs w:val="18"/>
              </w:rPr>
              <w:t xml:space="preserve">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2U机架式国产服务器，2个Intel至强金牌5220系列处理器，14根32GB ECC DDR4 2933MHz内存，配置24个内存插槽，5块4TB 7.2K SATA硬盘，2块960GB SSD硬盘，1块1.6T NVMe SSD硬盘，1块独立的 12Gb/s磁盘阵列卡，配置2*GE电口，配置4*10GE光口（配置4个10GE光模块），配套冗余电源、风扇及电源线缆，配置集成系统管理系统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2288H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 Intel至强金牌5220R处理器，16根32GB ECC DDR4 2933MHz内存，配置24个内存插槽，2块480GB SSD硬盘，1块独立的12Gb/s磁盘阵列卡，2*GE电口，配置4*10GE光口（配置4个10GE光模块），配套冗余电源、风扇及电源线缆，配置集成系统管理系统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10</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FusionStorage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2U机架式国产服务器，2个Intel至强银牌4214R处理器，16根16GB ECC DDR4 2933MHz内存，配置24个内存插槽，2块600GB 10K SAS硬盘,12块6T SATA 硬盘, 1块3.2T NVME SSD硬盘, 配置 50TB 可用容量的分布式存储软件授权, 1 块独立的 12Gb/s 磁盘阵列卡, 2*GE电口，配置 4*10GE光口（配置 4个10GE 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2288H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2U机架式国产服务器，2个Intel至强金牌5220R处理器，16根32GB ECC DDR4 2933MHz内存，配置24个内存插槽，2块960GB SATA SSD硬盘, 25块1.8TB 10K SAS硬盘，1块独立的12Gb/s磁盘阵列卡，2*GE电口，配置4*10GE光口（配置4个10GE光模块），配套冗余电源、风扇及电源线缆，配置集成系统管理系统</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浪潮</w:t>
            </w:r>
            <w:r>
              <w:rPr>
                <w:rFonts w:ascii="微软雅黑" w:hAnsi="微软雅黑" w:eastAsia="微软雅黑" w:cs="宋体"/>
                <w:color w:val="000000"/>
                <w:sz w:val="18"/>
                <w:szCs w:val="18"/>
              </w:rPr>
              <w:t xml:space="preserve">SA5212H5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 2 路服务器，2颗Intel Xeon </w:t>
            </w:r>
            <w:r>
              <w:rPr>
                <w:rFonts w:ascii="微软雅黑" w:hAnsi="微软雅黑" w:eastAsia="微软雅黑" w:cs="宋体"/>
                <w:color w:val="000000"/>
                <w:sz w:val="18"/>
                <w:szCs w:val="18"/>
              </w:rPr>
              <w:t xml:space="preserve">Scalable Processor Gold 5218</w:t>
            </w:r>
            <w:r>
              <w:rPr>
                <w:rFonts w:hint="eastAsia" w:ascii="微软雅黑" w:hAnsi="微软雅黑" w:eastAsia="微软雅黑" w:cs="宋体"/>
                <w:color w:val="000000"/>
                <w:sz w:val="18"/>
                <w:szCs w:val="18"/>
              </w:rPr>
              <w:t xml:space="preserve">，实配内存容量256GB，内存规格ECC DDR4 RDIMM 频率</w:t>
            </w:r>
            <w:r>
              <w:rPr>
                <w:rFonts w:ascii="微软雅黑" w:hAnsi="微软雅黑" w:eastAsia="微软雅黑" w:cs="宋体"/>
                <w:color w:val="000000"/>
                <w:sz w:val="18"/>
                <w:szCs w:val="18"/>
              </w:rPr>
              <w:t xml:space="preserve">2666MHz</w:t>
            </w:r>
            <w:r>
              <w:rPr>
                <w:rFonts w:hint="eastAsia" w:ascii="微软雅黑" w:hAnsi="微软雅黑" w:eastAsia="微软雅黑" w:cs="宋体"/>
                <w:color w:val="000000"/>
                <w:sz w:val="18"/>
                <w:szCs w:val="18"/>
              </w:rPr>
              <w:t xml:space="preserve">， 240G[240G_m.2_ssd]*1，</w:t>
            </w:r>
            <w:r>
              <w:rPr>
                <w:rFonts w:ascii="微软雅黑" w:hAnsi="微软雅黑" w:eastAsia="微软雅黑" w:cs="宋体"/>
                <w:color w:val="000000"/>
                <w:sz w:val="18"/>
                <w:szCs w:val="18"/>
              </w:rPr>
              <w:t xml:space="preserve">960G[960G_u.2_ssd]*1</w:t>
            </w:r>
            <w:r>
              <w:rPr>
                <w:rFonts w:hint="eastAsia" w:ascii="微软雅黑" w:hAnsi="微软雅黑" w:eastAsia="微软雅黑" w:cs="宋体"/>
                <w:color w:val="000000"/>
                <w:sz w:val="18"/>
                <w:szCs w:val="18"/>
              </w:rPr>
              <w:t xml:space="preserve">， sas 卡（none-raid）*1，网口数量</w:t>
            </w:r>
            <w:r>
              <w:rPr>
                <w:rFonts w:ascii="微软雅黑" w:hAnsi="微软雅黑" w:eastAsia="微软雅黑" w:cs="宋体"/>
                <w:color w:val="000000"/>
                <w:sz w:val="18"/>
                <w:szCs w:val="18"/>
              </w:rPr>
              <w:t xml:space="preserve">10GE*2</w:t>
            </w:r>
            <w:r>
              <w:rPr>
                <w:rFonts w:hint="eastAsia" w:ascii="微软雅黑" w:hAnsi="微软雅黑" w:eastAsia="微软雅黑" w:cs="宋体"/>
                <w:color w:val="000000"/>
                <w:sz w:val="18"/>
                <w:szCs w:val="18"/>
              </w:rPr>
              <w:t xml:space="preserve">，1+1冗余电源，冗余系统风扇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浪潮</w:t>
            </w:r>
            <w:r>
              <w:rPr>
                <w:rFonts w:ascii="微软雅黑" w:hAnsi="微软雅黑" w:eastAsia="微软雅黑" w:cs="宋体"/>
                <w:color w:val="000000"/>
                <w:sz w:val="18"/>
                <w:szCs w:val="18"/>
              </w:rPr>
              <w:t xml:space="preserve">SA5212H5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 2 路服务器，2颗Intel Xeon </w:t>
            </w:r>
            <w:r>
              <w:rPr>
                <w:rFonts w:ascii="微软雅黑" w:hAnsi="微软雅黑" w:eastAsia="微软雅黑" w:cs="宋体"/>
                <w:color w:val="000000"/>
                <w:sz w:val="18"/>
                <w:szCs w:val="18"/>
              </w:rPr>
              <w:t xml:space="preserve">Scalable Processor Gold 5218</w:t>
            </w:r>
            <w:r>
              <w:rPr>
                <w:rFonts w:hint="eastAsia" w:ascii="微软雅黑" w:hAnsi="微软雅黑" w:eastAsia="微软雅黑" w:cs="宋体"/>
                <w:color w:val="000000"/>
                <w:sz w:val="18"/>
                <w:szCs w:val="18"/>
              </w:rPr>
              <w:t xml:space="preserve">，实配内存容量256GB，内存规格ECC DDR4 RDIMM 频率</w:t>
            </w:r>
            <w:r>
              <w:rPr>
                <w:rFonts w:ascii="微软雅黑" w:hAnsi="微软雅黑" w:eastAsia="微软雅黑" w:cs="宋体"/>
                <w:color w:val="000000"/>
                <w:sz w:val="18"/>
                <w:szCs w:val="18"/>
              </w:rPr>
              <w:t xml:space="preserve">2666MHz</w:t>
            </w:r>
            <w:r>
              <w:rPr>
                <w:rFonts w:hint="eastAsia" w:ascii="微软雅黑" w:hAnsi="微软雅黑" w:eastAsia="微软雅黑" w:cs="宋体"/>
                <w:color w:val="000000"/>
                <w:sz w:val="18"/>
                <w:szCs w:val="18"/>
              </w:rPr>
              <w:t xml:space="preserve">， 240G[240G_m.2_ssd]*2 ，8000G[8T_sata_hdd]*12 ，</w:t>
            </w:r>
            <w:r>
              <w:rPr>
                <w:rFonts w:ascii="微软雅黑" w:hAnsi="微软雅黑" w:eastAsia="微软雅黑" w:cs="宋体"/>
                <w:color w:val="000000"/>
                <w:sz w:val="18"/>
                <w:szCs w:val="18"/>
              </w:rPr>
              <w:t xml:space="preserve">1920G[1920G_u.2_ssd]*2</w:t>
            </w:r>
            <w:r>
              <w:rPr>
                <w:rFonts w:hint="eastAsia" w:ascii="微软雅黑" w:hAnsi="微软雅黑" w:eastAsia="微软雅黑" w:cs="宋体"/>
                <w:color w:val="000000"/>
                <w:sz w:val="18"/>
                <w:szCs w:val="18"/>
              </w:rPr>
              <w:t xml:space="preserve">，网口数量</w:t>
            </w:r>
            <w:r>
              <w:rPr>
                <w:rFonts w:ascii="微软雅黑" w:hAnsi="微软雅黑" w:eastAsia="微软雅黑" w:cs="宋体"/>
                <w:color w:val="000000"/>
                <w:sz w:val="18"/>
                <w:szCs w:val="18"/>
              </w:rPr>
              <w:t xml:space="preserve">1GE*2|10GE*4</w:t>
            </w:r>
            <w:r>
              <w:rPr>
                <w:rFonts w:hint="eastAsia" w:ascii="微软雅黑" w:hAnsi="微软雅黑" w:eastAsia="微软雅黑" w:cs="宋体"/>
                <w:color w:val="000000"/>
                <w:sz w:val="18"/>
                <w:szCs w:val="18"/>
              </w:rPr>
              <w:t xml:space="preserve">，1+1冗余电源，冗余系统风扇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浪潮</w:t>
            </w:r>
            <w:r>
              <w:rPr>
                <w:rFonts w:ascii="微软雅黑" w:hAnsi="微软雅黑" w:eastAsia="微软雅黑" w:cs="宋体"/>
                <w:color w:val="000000"/>
                <w:sz w:val="18"/>
                <w:szCs w:val="18"/>
              </w:rPr>
              <w:t xml:space="preserve">SA5212H5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 2 路服务器，2颗Intel Xeon </w:t>
            </w:r>
            <w:r>
              <w:rPr>
                <w:rFonts w:ascii="微软雅黑" w:hAnsi="微软雅黑" w:eastAsia="微软雅黑" w:cs="宋体"/>
                <w:color w:val="000000"/>
                <w:sz w:val="18"/>
                <w:szCs w:val="18"/>
              </w:rPr>
              <w:t xml:space="preserve">Scalable Processor Gold 5218</w:t>
            </w:r>
            <w:r>
              <w:rPr>
                <w:rFonts w:hint="eastAsia" w:ascii="微软雅黑" w:hAnsi="微软雅黑" w:eastAsia="微软雅黑" w:cs="宋体"/>
                <w:color w:val="000000"/>
                <w:sz w:val="18"/>
                <w:szCs w:val="18"/>
              </w:rPr>
              <w:t xml:space="preserve">，实配内存容量256GB，内存规格ECC DDR4 RDIMM 频率</w:t>
            </w:r>
            <w:r>
              <w:rPr>
                <w:rFonts w:ascii="微软雅黑" w:hAnsi="微软雅黑" w:eastAsia="微软雅黑" w:cs="宋体"/>
                <w:color w:val="000000"/>
                <w:sz w:val="18"/>
                <w:szCs w:val="18"/>
              </w:rPr>
              <w:t xml:space="preserve">2666MHz</w:t>
            </w:r>
            <w:r>
              <w:rPr>
                <w:rFonts w:hint="eastAsia" w:ascii="微软雅黑" w:hAnsi="微软雅黑" w:eastAsia="微软雅黑" w:cs="宋体"/>
                <w:color w:val="000000"/>
                <w:sz w:val="18"/>
                <w:szCs w:val="18"/>
              </w:rPr>
              <w:t xml:space="preserve">， 240G[240G_m.2_ssd]*1，</w:t>
            </w:r>
            <w:r>
              <w:rPr>
                <w:rFonts w:ascii="微软雅黑" w:hAnsi="微软雅黑" w:eastAsia="微软雅黑" w:cs="宋体"/>
                <w:color w:val="000000"/>
                <w:sz w:val="18"/>
                <w:szCs w:val="18"/>
              </w:rPr>
              <w:t xml:space="preserve">960G[960G_u.2_ssd]*1</w:t>
            </w:r>
            <w:r>
              <w:rPr>
                <w:rFonts w:hint="eastAsia" w:ascii="微软雅黑" w:hAnsi="微软雅黑" w:eastAsia="微软雅黑" w:cs="宋体"/>
                <w:color w:val="000000"/>
                <w:sz w:val="18"/>
                <w:szCs w:val="18"/>
              </w:rPr>
              <w:t xml:space="preserve">， sas 卡（none-raid）*1，网口数量</w:t>
            </w:r>
            <w:r>
              <w:rPr>
                <w:rFonts w:ascii="微软雅黑" w:hAnsi="微软雅黑" w:eastAsia="微软雅黑" w:cs="宋体"/>
                <w:color w:val="000000"/>
                <w:sz w:val="18"/>
                <w:szCs w:val="18"/>
              </w:rPr>
              <w:t xml:space="preserve">1GE*2|10GE*4</w:t>
            </w:r>
            <w:r>
              <w:rPr>
                <w:rFonts w:hint="eastAsia" w:ascii="微软雅黑" w:hAnsi="微软雅黑" w:eastAsia="微软雅黑" w:cs="宋体"/>
                <w:color w:val="000000"/>
                <w:sz w:val="18"/>
                <w:szCs w:val="18"/>
              </w:rPr>
              <w:t xml:space="preserve">，1+1冗余电源，冗余系统风扇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浪潮</w:t>
            </w:r>
            <w:r>
              <w:rPr>
                <w:rFonts w:ascii="微软雅黑" w:hAnsi="微软雅黑" w:eastAsia="微软雅黑" w:cs="宋体"/>
                <w:color w:val="000000"/>
                <w:sz w:val="18"/>
                <w:szCs w:val="18"/>
              </w:rPr>
              <w:t xml:space="preserve">SA5212H5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 2 路服务器，2颗Intel Xeon </w:t>
            </w:r>
            <w:r>
              <w:rPr>
                <w:rFonts w:ascii="微软雅黑" w:hAnsi="微软雅黑" w:eastAsia="微软雅黑" w:cs="宋体"/>
                <w:color w:val="000000"/>
                <w:sz w:val="18"/>
                <w:szCs w:val="18"/>
              </w:rPr>
              <w:t xml:space="preserve">Scalable Processor Gold 5218</w:t>
            </w:r>
            <w:r>
              <w:rPr>
                <w:rFonts w:hint="eastAsia" w:ascii="微软雅黑" w:hAnsi="微软雅黑" w:eastAsia="微软雅黑" w:cs="宋体"/>
                <w:color w:val="000000"/>
                <w:sz w:val="18"/>
                <w:szCs w:val="18"/>
              </w:rPr>
              <w:t xml:space="preserve">，实配内存容量256GB，内存规格ECC DDR4 RDIMM 频率</w:t>
            </w:r>
            <w:r>
              <w:rPr>
                <w:rFonts w:ascii="微软雅黑" w:hAnsi="微软雅黑" w:eastAsia="微软雅黑" w:cs="宋体"/>
                <w:color w:val="000000"/>
                <w:sz w:val="18"/>
                <w:szCs w:val="18"/>
              </w:rPr>
              <w:t xml:space="preserve">2666MHz</w:t>
            </w:r>
            <w:r>
              <w:rPr>
                <w:rFonts w:hint="eastAsia" w:ascii="微软雅黑" w:hAnsi="微软雅黑" w:eastAsia="微软雅黑" w:cs="宋体"/>
                <w:color w:val="000000"/>
                <w:sz w:val="18"/>
                <w:szCs w:val="18"/>
              </w:rPr>
              <w:t xml:space="preserve">，240G[240G_标准尺寸_ssd]*1，</w:t>
            </w:r>
            <w:r>
              <w:rPr>
                <w:rFonts w:ascii="微软雅黑" w:hAnsi="微软雅黑" w:eastAsia="微软雅黑" w:cs="宋体"/>
                <w:color w:val="000000"/>
                <w:sz w:val="18"/>
                <w:szCs w:val="18"/>
              </w:rPr>
              <w:t xml:space="preserve">1TB[1TB_u.2_ssd]*1</w:t>
            </w:r>
            <w:r>
              <w:rPr>
                <w:rFonts w:hint="eastAsia" w:ascii="微软雅黑" w:hAnsi="微软雅黑" w:eastAsia="微软雅黑" w:cs="宋体"/>
                <w:color w:val="000000"/>
                <w:sz w:val="18"/>
                <w:szCs w:val="18"/>
              </w:rPr>
              <w:t xml:space="preserve">，sas 卡（none-raid）*1，网口数量</w:t>
            </w:r>
            <w:r>
              <w:rPr>
                <w:rFonts w:ascii="微软雅黑" w:hAnsi="微软雅黑" w:eastAsia="微软雅黑" w:cs="宋体"/>
                <w:color w:val="000000"/>
                <w:sz w:val="18"/>
                <w:szCs w:val="18"/>
              </w:rPr>
              <w:t xml:space="preserve">1GE*2|10GE*4</w:t>
            </w:r>
            <w:r>
              <w:rPr>
                <w:rFonts w:hint="eastAsia" w:ascii="微软雅黑" w:hAnsi="微软雅黑" w:eastAsia="微软雅黑" w:cs="宋体"/>
                <w:color w:val="000000"/>
                <w:sz w:val="18"/>
                <w:szCs w:val="18"/>
              </w:rPr>
              <w:t xml:space="preserve">，1+1冗余电源，冗余系统风扇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浪潮</w:t>
            </w:r>
            <w:r>
              <w:rPr>
                <w:rFonts w:ascii="微软雅黑" w:hAnsi="微软雅黑" w:eastAsia="微软雅黑" w:cs="宋体"/>
                <w:color w:val="000000"/>
                <w:sz w:val="18"/>
                <w:szCs w:val="18"/>
              </w:rPr>
              <w:t xml:space="preserve">SA5212H5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 2 路服务器，2颗Intel Xeon </w:t>
            </w:r>
            <w:r>
              <w:rPr>
                <w:rFonts w:ascii="微软雅黑" w:hAnsi="微软雅黑" w:eastAsia="微软雅黑" w:cs="宋体"/>
                <w:color w:val="000000"/>
                <w:sz w:val="18"/>
                <w:szCs w:val="18"/>
              </w:rPr>
              <w:t xml:space="preserve">Scalable Processor Gold 5218</w:t>
            </w:r>
            <w:r>
              <w:rPr>
                <w:rFonts w:hint="eastAsia" w:ascii="微软雅黑" w:hAnsi="微软雅黑" w:eastAsia="微软雅黑" w:cs="宋体"/>
                <w:color w:val="000000"/>
                <w:sz w:val="18"/>
                <w:szCs w:val="18"/>
              </w:rPr>
              <w:t xml:space="preserve">，实配内存容量</w:t>
            </w:r>
            <w:r>
              <w:rPr>
                <w:rFonts w:ascii="微软雅黑" w:hAnsi="微软雅黑" w:eastAsia="微软雅黑" w:cs="宋体"/>
                <w:color w:val="000000"/>
                <w:sz w:val="18"/>
                <w:szCs w:val="18"/>
              </w:rPr>
              <w:t xml:space="preserve">384</w:t>
            </w:r>
            <w:r>
              <w:rPr>
                <w:rFonts w:hint="eastAsia" w:ascii="微软雅黑" w:hAnsi="微软雅黑" w:eastAsia="微软雅黑" w:cs="宋体"/>
                <w:color w:val="000000"/>
                <w:sz w:val="18"/>
                <w:szCs w:val="18"/>
              </w:rPr>
              <w:t xml:space="preserve">GB，内存规格ECC DDR4 RDIMM 频率</w:t>
            </w:r>
            <w:r>
              <w:rPr>
                <w:rFonts w:ascii="微软雅黑" w:hAnsi="微软雅黑" w:eastAsia="微软雅黑" w:cs="宋体"/>
                <w:color w:val="000000"/>
                <w:sz w:val="18"/>
                <w:szCs w:val="18"/>
              </w:rPr>
              <w:t xml:space="preserve">2666MHz</w:t>
            </w:r>
            <w:r>
              <w:rPr>
                <w:rFonts w:hint="eastAsia" w:ascii="微软雅黑" w:hAnsi="微软雅黑" w:eastAsia="微软雅黑" w:cs="宋体"/>
                <w:color w:val="000000"/>
                <w:sz w:val="18"/>
                <w:szCs w:val="18"/>
              </w:rPr>
              <w:t xml:space="preserve">，240G[240G_m.2_ssd]*1，</w:t>
            </w:r>
            <w:r>
              <w:rPr>
                <w:rFonts w:ascii="微软雅黑" w:hAnsi="微软雅黑" w:eastAsia="微软雅黑" w:cs="宋体"/>
                <w:color w:val="000000"/>
                <w:sz w:val="18"/>
                <w:szCs w:val="18"/>
              </w:rPr>
              <w:t xml:space="preserve">3840G[3840G_u.2_ssd]*3</w:t>
            </w:r>
            <w:r>
              <w:rPr>
                <w:rFonts w:hint="eastAsia" w:ascii="微软雅黑" w:hAnsi="微软雅黑" w:eastAsia="微软雅黑" w:cs="宋体"/>
                <w:color w:val="000000"/>
                <w:sz w:val="18"/>
                <w:szCs w:val="18"/>
              </w:rPr>
              <w:t xml:space="preserve">，sas 卡（none-raid）*1，网口数量</w:t>
            </w:r>
            <w:r>
              <w:rPr>
                <w:rFonts w:ascii="微软雅黑" w:hAnsi="微软雅黑" w:eastAsia="微软雅黑" w:cs="宋体"/>
                <w:color w:val="000000"/>
                <w:sz w:val="18"/>
                <w:szCs w:val="18"/>
              </w:rPr>
              <w:t xml:space="preserve">10GE*2</w:t>
            </w:r>
            <w:r>
              <w:rPr>
                <w:rFonts w:hint="eastAsia" w:ascii="微软雅黑" w:hAnsi="微软雅黑" w:eastAsia="微软雅黑" w:cs="宋体"/>
                <w:color w:val="000000"/>
                <w:sz w:val="18"/>
                <w:szCs w:val="18"/>
              </w:rPr>
              <w:t xml:space="preserve">，1+1冗余电源，冗余系统风扇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t xml:space="preserve">0</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浪潮</w:t>
            </w:r>
            <w:r>
              <w:rPr>
                <w:rFonts w:ascii="微软雅黑" w:hAnsi="微软雅黑" w:eastAsia="微软雅黑" w:cs="宋体"/>
                <w:color w:val="000000"/>
                <w:sz w:val="18"/>
                <w:szCs w:val="18"/>
              </w:rPr>
              <w:t xml:space="preserve">SA5212H5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 2 路服务器，2颗Intel Xeon Scalable Processor Gold 5218，实配内存容量</w:t>
            </w:r>
            <w:r>
              <w:rPr>
                <w:rFonts w:ascii="微软雅黑" w:hAnsi="微软雅黑" w:eastAsia="微软雅黑" w:cs="宋体"/>
                <w:color w:val="000000"/>
                <w:sz w:val="18"/>
                <w:szCs w:val="18"/>
              </w:rPr>
              <w:t xml:space="preserve">384</w:t>
            </w:r>
            <w:r>
              <w:rPr>
                <w:rFonts w:hint="eastAsia" w:ascii="微软雅黑" w:hAnsi="微软雅黑" w:eastAsia="微软雅黑" w:cs="宋体"/>
                <w:color w:val="000000"/>
                <w:sz w:val="18"/>
                <w:szCs w:val="18"/>
              </w:rPr>
              <w:t xml:space="preserve">GB，内存规格ECC DDR4 RDIMM 频率2666MHz， 240G[240G_m.2_ssd]*2，8000G[8T_sata_hdd]*12，1920G[1920G_u.2_ssd]*2，网口数量</w:t>
            </w:r>
            <w:r>
              <w:rPr>
                <w:rFonts w:ascii="微软雅黑" w:hAnsi="微软雅黑" w:eastAsia="微软雅黑" w:cs="宋体"/>
                <w:color w:val="000000"/>
                <w:sz w:val="18"/>
                <w:szCs w:val="18"/>
              </w:rPr>
              <w:t xml:space="preserve">10GE*2</w:t>
            </w:r>
            <w:r>
              <w:rPr>
                <w:rFonts w:hint="eastAsia" w:ascii="微软雅黑" w:hAnsi="微软雅黑" w:eastAsia="微软雅黑" w:cs="宋体"/>
                <w:color w:val="000000"/>
                <w:sz w:val="18"/>
                <w:szCs w:val="18"/>
              </w:rPr>
              <w:t xml:space="preserve">，1+1冗余电源，冗余系统风扇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浪潮</w:t>
            </w:r>
            <w:r>
              <w:rPr>
                <w:rFonts w:ascii="微软雅黑" w:hAnsi="微软雅黑" w:eastAsia="微软雅黑" w:cs="宋体"/>
                <w:color w:val="000000"/>
                <w:sz w:val="18"/>
                <w:szCs w:val="18"/>
              </w:rPr>
              <w:t xml:space="preserve">SA5212H5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机架式 2 路服务器，2颗Intel Xeon Scalable Processor Gold </w:t>
            </w:r>
            <w:r>
              <w:rPr>
                <w:rFonts w:ascii="微软雅黑" w:hAnsi="微软雅黑" w:eastAsia="微软雅黑" w:cs="宋体"/>
                <w:color w:val="000000"/>
                <w:sz w:val="18"/>
                <w:szCs w:val="18"/>
              </w:rPr>
              <w:t xml:space="preserve">8260</w:t>
            </w:r>
            <w:r>
              <w:rPr>
                <w:rFonts w:hint="eastAsia" w:ascii="微软雅黑" w:hAnsi="微软雅黑" w:eastAsia="微软雅黑" w:cs="宋体"/>
                <w:color w:val="000000"/>
                <w:sz w:val="18"/>
                <w:szCs w:val="18"/>
              </w:rPr>
              <w:t xml:space="preserve">，实配内存容量</w:t>
            </w:r>
            <w:r>
              <w:rPr>
                <w:rFonts w:ascii="微软雅黑" w:hAnsi="微软雅黑" w:eastAsia="微软雅黑" w:cs="宋体"/>
                <w:color w:val="000000"/>
                <w:sz w:val="18"/>
                <w:szCs w:val="18"/>
              </w:rPr>
              <w:t xml:space="preserve">768</w:t>
            </w:r>
            <w:r>
              <w:rPr>
                <w:rFonts w:hint="eastAsia" w:ascii="微软雅黑" w:hAnsi="微软雅黑" w:eastAsia="微软雅黑" w:cs="宋体"/>
                <w:color w:val="000000"/>
                <w:sz w:val="18"/>
                <w:szCs w:val="18"/>
              </w:rPr>
              <w:t xml:space="preserve">GB，内存规格ECC DDR4 RDIMM 频率2666MHz， 240G[240G_m.2_ssd]*1，</w:t>
            </w:r>
            <w:r>
              <w:rPr>
                <w:rFonts w:ascii="微软雅黑" w:hAnsi="微软雅黑" w:eastAsia="微软雅黑" w:cs="宋体"/>
                <w:color w:val="000000"/>
                <w:sz w:val="18"/>
                <w:szCs w:val="18"/>
              </w:rPr>
              <w:t xml:space="preserve">960G[960G_u.2_ssd]*1</w:t>
            </w:r>
            <w:r>
              <w:rPr>
                <w:rFonts w:hint="eastAsia" w:ascii="微软雅黑" w:hAnsi="微软雅黑" w:eastAsia="微软雅黑" w:cs="宋体"/>
                <w:color w:val="000000"/>
                <w:sz w:val="18"/>
                <w:szCs w:val="18"/>
              </w:rPr>
              <w:t xml:space="preserve">，1920G[1920G_u.2_ssd]*2，网口数量</w:t>
            </w:r>
            <w:r>
              <w:rPr>
                <w:rFonts w:ascii="微软雅黑" w:hAnsi="微软雅黑" w:eastAsia="微软雅黑" w:cs="宋体"/>
                <w:color w:val="000000"/>
                <w:sz w:val="18"/>
                <w:szCs w:val="18"/>
              </w:rPr>
              <w:t xml:space="preserve">10GE*2</w:t>
            </w:r>
            <w:r>
              <w:rPr>
                <w:rFonts w:hint="eastAsia" w:ascii="微软雅黑" w:hAnsi="微软雅黑" w:eastAsia="微软雅黑" w:cs="宋体"/>
                <w:color w:val="000000"/>
                <w:sz w:val="18"/>
                <w:szCs w:val="18"/>
              </w:rPr>
              <w:t xml:space="preserve">，1+1冗余电源，冗余系统风扇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t xml:space="preserve">5</w:t>
            </w:r>
            <w:r>
              <w:rPr>
                <w:rFonts w:hint="eastAsia" w:ascii="微软雅黑" w:hAnsi="微软雅黑" w:eastAsia="微软雅黑" w:cs="宋体"/>
                <w:color w:val="000000"/>
                <w:sz w:val="18"/>
                <w:szCs w:val="18"/>
              </w:rPr>
              <w:t xml:space="preserve">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03</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北斗时频 </w:t>
            </w:r>
            <w:r>
              <w:rPr>
                <w:rFonts w:ascii="微软雅黑" w:hAnsi="微软雅黑" w:eastAsia="微软雅黑" w:cs="宋体"/>
                <w:color w:val="000000"/>
                <w:sz w:val="18"/>
                <w:szCs w:val="18"/>
              </w:rPr>
              <w:t xml:space="preserve">XBD221.22</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10GE(SFP+)=2</w:t>
            </w:r>
            <w:r>
              <w:rPr>
                <w:rFonts w:hint="eastAsia" w:ascii="微软雅黑" w:hAnsi="微软雅黑" w:eastAsia="微软雅黑" w:cs="宋体"/>
                <w:color w:val="000000"/>
                <w:sz w:val="18"/>
                <w:szCs w:val="18"/>
              </w:rPr>
              <w:t xml:space="preserve">，</w:t>
            </w:r>
            <w:r>
              <w:rPr>
                <w:rFonts w:ascii="微软雅黑" w:hAnsi="微软雅黑" w:eastAsia="微软雅黑" w:cs="宋体"/>
                <w:color w:val="000000"/>
                <w:sz w:val="18"/>
                <w:szCs w:val="18"/>
              </w:rPr>
              <w:t xml:space="preserve">1GE(RJ45) =2</w:t>
            </w:r>
            <w:r>
              <w:rPr>
                <w:rFonts w:hint="eastAsia" w:ascii="微软雅黑" w:hAnsi="微软雅黑" w:eastAsia="微软雅黑" w:cs="宋体"/>
                <w:color w:val="000000"/>
                <w:sz w:val="18"/>
                <w:szCs w:val="18"/>
              </w:rPr>
              <w:t xml:space="preserve">，USB 接口数量=2，VGA 口=1 Serial Console=1</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104</w:t>
            </w:r>
            <w:r/>
          </w:p>
        </w:tc>
        <w:tc>
          <w:tcPr>
            <w:tcBorders>
              <w:top w:val="non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存储设备</w:t>
            </w:r>
            <w:r/>
          </w:p>
          <w:p>
            <w:pPr>
              <w:jc w:val="center"/>
              <w:spacing w:line="440" w:lineRule="exact"/>
              <w:widowControl/>
              <w:rPr>
                <w:rFonts w:ascii="宋体" w:hAnsi="宋体" w:cs="宋体"/>
                <w:color w:val="000000"/>
                <w:sz w:val="18"/>
                <w:szCs w:val="18"/>
              </w:rPr>
            </w:pPr>
            <w:r>
              <w:rPr>
                <w:rFonts w:hint="eastAsia" w:ascii="宋体" w:hAnsi="宋体" w:cs="宋体"/>
                <w:color w:val="000000"/>
              </w:rPr>
              <w:t xml:space="preserve">★</w:t>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华为OceanStor 18500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OceanStor 18500 V5引擎(6U,双控,交流\240V高压直流,512GB 缓存,SPE73C0600)</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105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OceanStor 18500 V5引擎(6U,双控,交流\240V高压直流,1024GB 缓存,SPE73C0600)</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106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600GB 10K RPM SAS硬盘单元(2.5")</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107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10TB 7.2K RPM NL SAS硬盘单元(3.5")</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304块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108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2.4TB 10K RPM SAS硬盘单元(2.5")</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400块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109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7.68TB SSD SAS硬盘单元(2.5")</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32块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4端口 8Gb FC I/O模块</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12端口 4*12Gb SAS 全共享I/O模块(MiniSAS HD)</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1个</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硬盘框(2U,交流\240V高压直流,2.5",级联模块,25盘位,不包含硬盘单元,DAE52525U2)</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5台</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硬盘框(4U,交流\240V高压直流,3.5",级联模块,24盘位,不包含硬盘单元,DAE52435U4)</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基础包授权许可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基础包容量许可(101-200TB)</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本地数据保护套件基本使用许可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本地数据保护套件容量许可(101-200TB)</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本地数据快照基本使用许可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119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本地数据快照容量许可(101-200TB)</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远程数据保护软件基本使用许可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远程数据保护软件容量许可(101-200TB)</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智能数据分级软件基本使用许可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智能数据分级软件容量许可(101-200TB)</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3个</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阵列双活软件基本使用许可(文件系统与LUN共用)</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4个</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阵列双活软件容量许可(101-200TB) (文件系统与LUN共用)</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OceanStor 18500/18500F V5 OceanStor 主机多路径软件许可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OceanStor SNS 2624</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存储光纤交换机</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4台</w:t>
            </w:r>
            <w:r/>
          </w:p>
        </w:tc>
      </w:tr>
      <w:tr>
        <w:trPr>
          <w:trHeight w:val="85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128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华为OceanStor Backup Software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备份一体机：All-In-One Pro A64-ARM(交流,2U 12盘位,2* Hi1616 CPU,4*32G内存,2*240GB 2.5" SSD,12*8000GB 3.5" NL SAS,1*LSI3108,2*10GE,2*GE)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2套</w:t>
            </w:r>
            <w:r/>
          </w:p>
        </w:tc>
      </w:tr>
      <w:tr>
        <w:trPr>
          <w:trHeight w:val="85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29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FusionStorage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2 颗处理器，每处理器主频2.6GHz，核数48核，内存160GB，12块8TB硬盘，1块3.2TB的NVMe SSD缓存盘，6个10GE/25GE光口（配置 6个10GE光模块），4个GE电口，配套分布式块存储软件许可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6台</w:t>
            </w:r>
            <w:r/>
          </w:p>
        </w:tc>
      </w:tr>
      <w:tr>
        <w:trPr>
          <w:trHeight w:val="85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30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FusionStorage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配置2颗处理器，每处理器主频2.6GHz，核数 48 核，内存128GB，12块10TB硬盘，2块1.6TB的NVMe SSD缓存盘，6个10GE/25GE光口（配置6个10GE光模块），4个GE 电口，配套分布式对象存储软件许可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t xml:space="preserve">台</w:t>
            </w:r>
            <w:r/>
          </w:p>
        </w:tc>
      </w:tr>
      <w:tr>
        <w:trPr>
          <w:trHeight w:val="85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31</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FusionStorage（OceanStor 9000 V5）</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配置2颗处理器，每处理器主频2.6GHz，核数48核，内存128GB，11块14TB硬盘，1块1.92T SAS SSD缓存盘，4个10GE/25GE光口（配置4个10GE光模块），4个GE电口，配套分布式文件存储软件许可</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132</w:t>
            </w:r>
            <w:r/>
          </w:p>
        </w:tc>
        <w:tc>
          <w:tcPr>
            <w:tcBorders>
              <w:top w:val="non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云平台软件</w:t>
            </w:r>
            <w:r/>
          </w:p>
          <w:p>
            <w:pPr>
              <w:jc w:val="center"/>
              <w:spacing w:line="440" w:lineRule="exact"/>
              <w:widowControl/>
              <w:rPr>
                <w:rFonts w:ascii="宋体" w:hAnsi="宋体" w:cs="宋体"/>
                <w:color w:val="000000"/>
                <w:sz w:val="18"/>
                <w:szCs w:val="18"/>
              </w:rPr>
            </w:pPr>
            <w:r>
              <w:rPr>
                <w:rFonts w:hint="eastAsia" w:ascii="宋体" w:hAnsi="宋体" w:cs="宋体"/>
                <w:color w:val="000000"/>
              </w:rPr>
              <w:t xml:space="preserve">★</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华为FusionSphere_Cloud</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云套件标准版</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华为FusionSphere DBS</w:t>
            </w:r>
            <w:r/>
          </w:p>
        </w:tc>
        <w:tc>
          <w:tcPr>
            <w:tcBorders>
              <w:top w:val="none" w:color="000000" w:sz="4" w:space="0"/>
              <w:left w:val="single" w:color="000000" w:sz="4" w:space="0"/>
              <w:bottom w:val="single" w:color="000000" w:sz="4" w:space="0"/>
              <w:right w:val="single" w:color="000000" w:sz="4" w:space="0"/>
            </w:tcBorders>
            <w:tcW w:w="3989"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DBS套件</w:t>
            </w:r>
            <w:r/>
          </w:p>
        </w:tc>
        <w:tc>
          <w:tcPr>
            <w:tcBorders>
              <w:top w:val="non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vMerge w:val="continue"/>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3989"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华为FusionInsight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FusionInsight 标准版</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华为GaussDB 200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GaussDB 200标准版</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华为GaussDB 100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GaussDB 100标准版</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华为ManageOne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ManageOne云管理平台软件</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 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139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IMOC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统一运维平台</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140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华为FusionStage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FusionStage标准版</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w:t>
            </w:r>
            <w:r>
              <w:rPr>
                <w:rFonts w:ascii="微软雅黑" w:hAnsi="微软雅黑" w:eastAsia="微软雅黑" w:cs="宋体"/>
                <w:color w:val="000000"/>
                <w:sz w:val="18"/>
                <w:szCs w:val="18"/>
              </w:rPr>
              <w:t xml:space="preserve">FusionSphere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配置75台2路业务服务器和18台2路管理服务器的软件授权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ManageOne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配置150台设备管理的软件授权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华为IMOC神农统一运维平台</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统一运维平台</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平台弹性计算服务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1200核的弹性计算授权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块存储服务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1536TB磁盘存储</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对象存储服务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576TB存储</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数据库管理</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128 核的云数据库管理授权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关系型数据库服务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128 核的云数据库授权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负载均衡服务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 套产品授权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虚拟网络服务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 套产品授权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流量安全监控</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 套产品授权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主机安全服务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41台计算节点，存储物理节点安全授权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运维监控服务</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100个云平台节点授权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54</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云管理平台</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100 个云平台节点授权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155</w:t>
            </w:r>
            <w:r/>
          </w:p>
        </w:tc>
        <w:tc>
          <w:tcPr>
            <w:tcBorders>
              <w:top w:val="non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网络管理软件</w:t>
            </w:r>
            <w:r>
              <w:rPr>
                <w:rFonts w:hint="eastAsia" w:ascii="宋体" w:hAnsi="宋体" w:cs="宋体"/>
                <w:color w:val="000000"/>
              </w:rPr>
              <w:t xml:space="preserve">★</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华为Network Cloud Engine-T Lite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NCE Lite系统软件包(每包),</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156</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restart"/>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华为eSight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eSight </w:t>
            </w:r>
            <w:r>
              <w:rPr>
                <w:rFonts w:hint="eastAsia" w:ascii="宋体" w:hAnsi="宋体" w:cs="宋体"/>
                <w:sz w:val="18"/>
                <w:szCs w:val="18"/>
              </w:rPr>
              <w:t xml:space="preserve">管理平台</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157</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eSight </w:t>
            </w:r>
            <w:r>
              <w:rPr>
                <w:rFonts w:hint="eastAsia" w:ascii="宋体" w:hAnsi="宋体" w:cs="宋体"/>
                <w:sz w:val="18"/>
                <w:szCs w:val="18"/>
              </w:rPr>
              <w:t xml:space="preserve">网络管理许可</w:t>
            </w:r>
            <w:r>
              <w:rPr>
                <w:rFonts w:ascii="Arial" w:hAnsi="Arial" w:eastAsia="微软雅黑" w:cs="Arial"/>
                <w:sz w:val="18"/>
                <w:szCs w:val="18"/>
              </w:rPr>
              <w:t xml:space="preserve">-1</w:t>
            </w:r>
            <w:r>
              <w:rPr>
                <w:rFonts w:hint="eastAsia" w:ascii="宋体" w:hAnsi="宋体" w:cs="宋体"/>
                <w:sz w:val="18"/>
                <w:szCs w:val="18"/>
              </w:rPr>
              <w:t xml:space="preserve">设备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1066个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158</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eSight </w:t>
            </w:r>
            <w:r>
              <w:rPr>
                <w:rFonts w:hint="eastAsia" w:ascii="宋体" w:hAnsi="宋体" w:cs="宋体"/>
                <w:sz w:val="18"/>
                <w:szCs w:val="18"/>
              </w:rPr>
              <w:t xml:space="preserve">服务器管理许可</w:t>
            </w:r>
            <w:r>
              <w:rPr>
                <w:rFonts w:ascii="Arial" w:hAnsi="Arial" w:eastAsia="微软雅黑" w:cs="Arial"/>
                <w:sz w:val="18"/>
                <w:szCs w:val="18"/>
              </w:rPr>
              <w:t xml:space="preserve">-1</w:t>
            </w:r>
            <w:r>
              <w:rPr>
                <w:rFonts w:hint="eastAsia" w:ascii="宋体" w:hAnsi="宋体" w:cs="宋体"/>
                <w:sz w:val="18"/>
                <w:szCs w:val="18"/>
              </w:rPr>
              <w:t xml:space="preserve">设备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1430个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159</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eSight </w:t>
            </w:r>
            <w:r>
              <w:rPr>
                <w:rFonts w:hint="eastAsia" w:ascii="宋体" w:hAnsi="宋体" w:cs="宋体"/>
                <w:sz w:val="18"/>
                <w:szCs w:val="18"/>
              </w:rPr>
              <w:t xml:space="preserve">存储管理许可</w:t>
            </w:r>
            <w:r>
              <w:rPr>
                <w:rFonts w:ascii="Arial" w:hAnsi="Arial" w:eastAsia="微软雅黑" w:cs="Arial"/>
                <w:sz w:val="18"/>
                <w:szCs w:val="18"/>
              </w:rPr>
              <w:t xml:space="preserve">-1</w:t>
            </w:r>
            <w:r>
              <w:rPr>
                <w:rFonts w:hint="eastAsia" w:ascii="宋体" w:hAnsi="宋体" w:cs="宋体"/>
                <w:sz w:val="18"/>
                <w:szCs w:val="18"/>
              </w:rPr>
              <w:t xml:space="preserve">设备</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160</w:t>
            </w:r>
            <w:r/>
          </w:p>
        </w:tc>
        <w:tc>
          <w:tcPr>
            <w:tcBorders>
              <w:top w:val="non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安全管理软件</w:t>
            </w:r>
            <w:r>
              <w:rPr>
                <w:rFonts w:hint="eastAsia" w:ascii="宋体" w:hAnsi="宋体" w:cs="宋体"/>
                <w:color w:val="000000"/>
              </w:rPr>
              <w:t xml:space="preserve">★</w:t>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安恒DAS-Tcloud</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平台可提供云WAF、云网页防篡改等安全能力</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安恒DAS-Tcloud-VUSM</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600个资产管理授权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安恒DAS-Tcloud-VWAF</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并发会话600000、防护流400Mbps</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安恒DAS-Tcloud-VDB</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50个数据库实例授权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安恒DAS-Tcloud-VLOG</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600个日志源授权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安恒DAS-Tcloud-WebProtector</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10个系统授权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安恒DAS-Tcloud-VRAS</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600个IP授权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167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安恒明御终端安全及防病毒系统服务器版</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2500</w:t>
            </w:r>
            <w:r>
              <w:rPr>
                <w:rFonts w:hint="eastAsia" w:ascii="微软雅黑" w:hAnsi="微软雅黑" w:eastAsia="微软雅黑" w:cs="宋体"/>
                <w:color w:val="000000"/>
                <w:sz w:val="18"/>
                <w:szCs w:val="18"/>
              </w:rPr>
              <w:t xml:space="preserve">个虚拟机授权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68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华为CIS</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5台CIS交流服务器</w:t>
            </w:r>
            <w:r/>
          </w:p>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SUSE操作系统、CIS大数据基础平台</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69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AILPHA V6.0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数据资产梳理模块、数据资产监管模块、用户权限监管等模块</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瀚思HanSight Enterprise</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授权日志存储容量38TB</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比特信安BDTrack v1.0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系统采用Web B/S架构,JAVA跨平台语言编写</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72</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安恒 AiLPHA</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质保服务和服务期内不限制集群扩容授权，配套沙箱检测硬件探针四套，配套流量检测硬件探针四套，配套应用漏洞扫描探针两套，探针不限制扫描资产数授权</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73</w:t>
            </w:r>
            <w:r/>
          </w:p>
        </w:tc>
        <w:tc>
          <w:tcPr>
            <w:tcBorders>
              <w:top w:val="non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操作系统软件</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红帽 Red Hat Linux7.5以上企业版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操作系统软件</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25套</w:t>
            </w:r>
            <w:r/>
          </w:p>
        </w:tc>
      </w:tr>
      <w:tr>
        <w:trPr>
          <w:trHeight w:val="570"/>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74</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微软 Windows server 2016标准版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操作系统软件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25套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75</w:t>
            </w:r>
            <w:r/>
          </w:p>
        </w:tc>
        <w:tc>
          <w:tcPr>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数据库软件</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甲骨文 Oracle 12c 企业版</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Oracle数据库系统软件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76</w:t>
            </w:r>
            <w:r/>
          </w:p>
        </w:tc>
        <w:tc>
          <w:tcPr>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定制化软件</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金山云多云管理平台 V1.0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多云管理平台</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77</w:t>
            </w:r>
            <w:r/>
          </w:p>
        </w:tc>
        <w:tc>
          <w:tcPr>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显示器</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飞利浦(PHILIPS)329P9H </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飞利浦329P9H（专业4K显示器）</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78</w:t>
            </w:r>
            <w:r/>
          </w:p>
        </w:tc>
        <w:tc>
          <w:tcPr>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平板电脑</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华为M6</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大屏控制设备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2个</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79</w:t>
            </w:r>
            <w:r/>
          </w:p>
        </w:tc>
        <w:tc>
          <w:tcPr>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PC台式机</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戴尔(DELL)XPS8930</w:t>
            </w:r>
            <w:r/>
          </w:p>
        </w:tc>
        <w:tc>
          <w:tcPr>
            <w:tcBorders>
              <w:top w:val="none" w:color="000000" w:sz="4" w:space="0"/>
              <w:left w:val="none" w:color="000000" w:sz="4" w:space="0"/>
              <w:bottom w:val="single" w:color="000000" w:sz="4"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台式机 </w:t>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4台</w:t>
            </w:r>
            <w:r/>
          </w:p>
        </w:tc>
      </w:tr>
      <w:tr>
        <w:trPr>
          <w:trHeight w:val="300"/>
        </w:trPr>
        <w:tc>
          <w:tcPr>
            <w:tcBorders>
              <w:top w:val="none" w:color="000000" w:sz="4" w:space="0"/>
              <w:left w:val="single" w:color="000000" w:sz="8" w:space="0"/>
              <w:bottom w:val="single" w:color="000000" w:sz="8"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80</w:t>
            </w:r>
            <w:r/>
          </w:p>
        </w:tc>
        <w:tc>
          <w:tcPr>
            <w:tcBorders>
              <w:top w:val="none" w:color="000000" w:sz="4" w:space="0"/>
              <w:left w:val="none" w:color="000000" w:sz="4" w:space="0"/>
              <w:bottom w:val="single" w:color="000000" w:sz="8"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显示屏 </w:t>
            </w:r>
            <w:r/>
          </w:p>
        </w:tc>
        <w:tc>
          <w:tcPr>
            <w:tcBorders>
              <w:top w:val="none" w:color="000000" w:sz="4" w:space="0"/>
              <w:left w:val="none" w:color="000000" w:sz="4" w:space="0"/>
              <w:bottom w:val="single" w:color="000000" w:sz="8"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大华DH-LU86-MT400</w:t>
            </w:r>
            <w:r/>
          </w:p>
        </w:tc>
        <w:tc>
          <w:tcPr>
            <w:tcBorders>
              <w:top w:val="none" w:color="000000" w:sz="4" w:space="0"/>
              <w:left w:val="none" w:color="000000" w:sz="4" w:space="0"/>
              <w:bottom w:val="single" w:color="000000" w:sz="8" w:space="0"/>
              <w:right w:val="single" w:color="000000" w:sz="4" w:space="0"/>
            </w:tcBorders>
            <w:tcW w:w="398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DH-LCH86-MT0440 大华高清显示屏 </w:t>
            </w:r>
            <w:r/>
          </w:p>
        </w:tc>
        <w:tc>
          <w:tcPr>
            <w:tcBorders>
              <w:top w:val="none" w:color="000000" w:sz="4" w:space="0"/>
              <w:left w:val="none" w:color="000000" w:sz="4" w:space="0"/>
              <w:bottom w:val="single" w:color="000000" w:sz="8" w:space="0"/>
              <w:right w:val="single" w:color="000000" w:sz="4" w:space="0"/>
            </w:tcBorders>
            <w:tcW w:w="979"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2套</w:t>
            </w:r>
            <w:r/>
          </w:p>
        </w:tc>
      </w:tr>
    </w:tbl>
    <w:p>
      <w:pPr>
        <w:pStyle w:val="964"/>
        <w:contextualSpacing/>
        <w:spacing w:line="440" w:lineRule="exact"/>
        <w:rPr>
          <w:rFonts w:ascii="黑体" w:hAnsi="黑体"/>
          <w:sz w:val="24"/>
          <w:szCs w:val="24"/>
        </w:rPr>
        <w:outlineLvl w:val="4"/>
      </w:pPr>
      <w:r>
        <w:rPr>
          <w:rFonts w:ascii="黑体" w:hAnsi="黑体"/>
          <w:sz w:val="24"/>
          <w:szCs w:val="24"/>
        </w:rPr>
        <w:t xml:space="preserve">1</w:t>
      </w:r>
      <w:r>
        <w:rPr>
          <w:rFonts w:hint="eastAsia" w:ascii="黑体" w:hAnsi="黑体"/>
          <w:sz w:val="24"/>
          <w:szCs w:val="24"/>
        </w:rPr>
        <w:t xml:space="preserve">.1.</w:t>
      </w:r>
      <w:r>
        <w:rPr>
          <w:rFonts w:ascii="黑体" w:hAnsi="黑体"/>
          <w:sz w:val="24"/>
          <w:szCs w:val="24"/>
        </w:rPr>
        <w:t xml:space="preserve">3 </w:t>
      </w:r>
      <w:r>
        <w:rPr>
          <w:rFonts w:hint="eastAsia" w:ascii="黑体" w:hAnsi="黑体"/>
          <w:sz w:val="24"/>
          <w:szCs w:val="24"/>
        </w:rPr>
        <w:t xml:space="preserve">软硬件信息（第二批）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具体设备信息如下：</w:t>
      </w:r>
      <w:r/>
    </w:p>
    <w:tbl>
      <w:tblPr>
        <w:tblStyle w:val="681"/>
        <w:tblW w:w="9039" w:type="dxa"/>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400"/>
        <w:gridCol w:w="1972"/>
        <w:gridCol w:w="3692"/>
        <w:gridCol w:w="1276"/>
      </w:tblGrid>
      <w:tr>
        <w:trPr>
          <w:trHeight w:val="285"/>
          <w:tblHeader/>
        </w:trPr>
        <w:tc>
          <w:tcPr>
            <w:tcBorders>
              <w:top w:val="single" w:color="000000" w:sz="8"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8" w:space="0"/>
              <w:left w:val="non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产品类型</w:t>
            </w:r>
            <w:r/>
          </w:p>
        </w:tc>
        <w:tc>
          <w:tcPr>
            <w:tcBorders>
              <w:top w:val="single" w:color="000000" w:sz="8" w:space="0"/>
              <w:left w:val="non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品牌及设备型号</w:t>
            </w:r>
            <w:r/>
          </w:p>
        </w:tc>
        <w:tc>
          <w:tcPr>
            <w:tcBorders>
              <w:top w:val="single" w:color="000000" w:sz="8"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主要配置</w:t>
            </w:r>
            <w:r/>
          </w:p>
        </w:tc>
        <w:tc>
          <w:tcPr>
            <w:tcBorders>
              <w:top w:val="single" w:color="000000" w:sz="8"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云平台软件</w:t>
            </w:r>
            <w:r/>
          </w:p>
          <w:p>
            <w:pPr>
              <w:jc w:val="center"/>
              <w:spacing w:line="440" w:lineRule="exact"/>
              <w:widowControl/>
              <w:rPr>
                <w:rFonts w:ascii="宋体" w:hAnsi="宋体" w:cs="宋体"/>
                <w:color w:val="000000"/>
                <w:sz w:val="18"/>
                <w:szCs w:val="18"/>
              </w:rPr>
            </w:pPr>
            <w:r>
              <w:rPr>
                <w:rFonts w:hint="eastAsia" w:ascii="宋体" w:hAnsi="宋体" w:cs="宋体"/>
                <w:color w:val="000000"/>
              </w:rPr>
              <w:t xml:space="preserve">★</w:t>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（EVS组件、OBS</w:t>
            </w:r>
            <w:r>
              <w:rPr>
                <w:rFonts w:ascii="微软雅黑" w:hAnsi="微软雅黑" w:eastAsia="微软雅黑" w:cs="宋体"/>
                <w:color w:val="000000"/>
                <w:sz w:val="18"/>
                <w:szCs w:val="18"/>
              </w:rPr>
              <w:t xml:space="preserve"> </w:t>
            </w:r>
            <w:r>
              <w:rPr>
                <w:rFonts w:hint="eastAsia" w:ascii="微软雅黑" w:hAnsi="微软雅黑" w:eastAsia="微软雅黑" w:cs="宋体"/>
                <w:color w:val="000000"/>
                <w:sz w:val="18"/>
                <w:szCs w:val="18"/>
              </w:rPr>
              <w:t xml:space="preserve">3.0组件、SFS组件、FusionSphere组件、BCManager 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提供2078TB裸存储的块存储服务功能，提供1587TB裸存储的对象存储服务功能，提供1277TB裸存储的文件存储服务功能，提供648颗物理CPU的云网络服务功能，配置300颗物理CPU的云主机备份功能，以及1200TB的目标备份存储空间功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ManageOne 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319 台 2 路业务服务器和 15 台 2 路管理服务器的运营软件授权，配置 514 台设备的运维软件授权.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ROMA Connect 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配置消息服务许可 30 个消息发布和订阅的软件授权，API 网关许可 600个托管类 API 接口软件授权（兼容 HTTP、HTTPS 接口），数据集成许可 20 个数据集成任务的软件授权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DCS组件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1024GB 可用内存的分布式缓存服务授权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CCE组件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550vCPU 容器服务授权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ROMA Factory 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500vCPU微服务框架授权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DWS组件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3个节点授权，许可数据可用容量为 36TB</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MRS组件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5 台 2路物理服务器的大数据集群管理软件授权，提供 24台 2 路物理服务器的管理能力</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MRS组件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Kafka组件支持 6 颗物理 CPU 软件授权，Redis 组件支持 6 颗物理 CPU 软件授权，Flink组件支持 6 颗物理 CPU 软件授权，Flume 组件支持 2 颗物理 CPU 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MRS组件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Spark/Hive 许可支持 6 颗物理 CPU 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MRS组件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配置ElasticSearch 许可为 6颗物理 CPU 软件授权，Hbase 许可为 6 颗物理CPU 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MRS组件（GraphBase ）</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配置许可支持100物理核CPU授权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RDS（for MySQL）组件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192 个云数据库服务授权，24TB数据库容量授权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FusionGuard、安恒天池云安全管理平台</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不限制云租户安全组防护数量，满足云平台规模的云安全运行管理要求，满足云平台规模的云 WAF要求，满足所投云平台规模的云漏洞扫描要求，满足所投云平台规模的云堡垒机要求，满足所投云平台规模的云数据库审计要求，满足所投云平台规模的云日志审计要求</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ModelArts</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40 块GPU 卡的软件授权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阿里云飞天云平台</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弹性计算配置4320物理核授权，块存储配置2400TB裸存储授权，对象存储配置576TB裸存储授权，文件存储配置1344TB裸存储授权，虚拟主机网络配置4320物理核授权，虚拟主机网络配置100个高可用虚拟IP</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阿里云云平台管理软件Apsara Uni-manager产品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配置250个节点授权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阿里云应用实时监控软件ARMS产品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配置50个节点授权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阿里云应用高可用软件AHAS产品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配置50个节点授权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阿里云分布式消息软件Kafka产品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配置4个节点授权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阿里云分布式缓存软件Redis产品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配置1536GB物理内存授权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阿里云云总线软件CSB产品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配置16vCPU授权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阿里云容器引擎软件Container Service产品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配置500vCPU授权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阿里云微服务架构软件EDAS产品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配置100vCPU授权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阿里云列式存储软件TableStore</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配置192物理核授权，许可数据可用容量70TB</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阿里云大数据计算软件MaxCompute产品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配置320物理核授权，许可数据可用容量700TB</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阿里云大数据管理软件ABM产品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配置12节点授权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大数据开发软件DataWorks产品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配置64物理核授权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9</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阿里云云关系数据库软件RDS产品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配置6个节点授权，许可物理核数192核</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0</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阿里云Elasticsearch产品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配置4个节点授权，许可物理核数120核</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1</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阿里云分布式关系型数据库软件DRDS产品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配置3节点授权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2</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阿里云数据库迁移工具软件DTS产品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配置20条链路授权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3</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阿里云云安全组件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套，不限制云租户安全组防护数量，云防火墙配置≥156节点授权，云VPN配置≥6000个并发授权（含移动端SDK包授权），云安全运行管理配置≥295节点授权，云安全资产管理配置≥295节点授权，云WAF配置≥1套2节点授权，云漏洞扫描配置≥156节点授权，云堡垒机平台侧配置≥500个资产授权，租户侧配置≥1000个资产授权，云数据库审计配置≥10个实例授权，云日志审计配置≥96物理核授权，主机安全配置≥115节点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4</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阿里云密钥管理服务产品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不限制云租户使用数量</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5</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阿里云透明数据加密TDE产品</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不限制云租户使用数量</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6</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EVS 组件、OBS 3.0组件、FusionSphere 组件、BCManager 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288 颗物理核的裸金属物理服务能力，提供 556TB 裸存储的块存储服务功能，提供 595TB 裸存储的对象存储服务功能，提供 709TB 裸存储的文件存储服务功能，提供支持 146 颗物理 CPU的云网络服务功能，配置 72 颗物理CPU 的云主机备份功能，以及320TB 的目标备份存储空间功能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7</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ManageOne 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 80 台 2 路业务服务器和 10 台 2 路管理服务器的运营软件授权，配置150 台设备的运维软件授权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8</w:t>
            </w:r>
            <w:r/>
          </w:p>
        </w:tc>
        <w:tc>
          <w:tcPr>
            <w:tcBorders>
              <w:top w:val="non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华为云 Stack 8.1 ROMA Connect 组件</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配置消息服务许可 30 个消息发布和订阅的软件授权，API网关许可 100 个托管类API 接口软件授权（兼容HTTP、HTTPS 接口），数据集成许可 20 个数据集成任务的软件授权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9</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FusionGuard、天池云安全管理平台</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不限制云租户安全组防护数量，满足云平台规模的云防火墙要求，支持云租户总流量吞吐 20Gbps，满足云安全运行管理要求，满足云平台规模的云 WAF 要求，满足云平台规模的云漏洞扫描要求，满足云平台规模的云堡垒机要求，台满足云平台规模的云数据库审计要求，满足云平台规模的云日志审计要求</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40</w:t>
            </w:r>
            <w:r/>
          </w:p>
        </w:tc>
        <w:tc>
          <w:tcPr>
            <w:tcBorders>
              <w:top w:val="singl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运维终端</w:t>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华为 Matebook B7-410</w:t>
            </w:r>
            <w:r>
              <w:rPr>
                <w:rFonts w:ascii="微软雅黑" w:hAnsi="微软雅黑" w:eastAsia="微软雅黑" w:cs="宋体"/>
                <w:color w:val="000000"/>
                <w:sz w:val="18"/>
                <w:szCs w:val="18"/>
              </w:rPr>
              <w:t xml:space="preserve">MDZ-WFH9A</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配置1个64位Intel处理器，单个处理器 2 个核心，配置16GB内存，配置1块 PCI-E 高速固态硬盘，总容量</w:t>
            </w:r>
            <w:r>
              <w:rPr>
                <w:rFonts w:ascii="微软雅黑" w:hAnsi="微软雅黑" w:eastAsia="微软雅黑" w:cs="宋体"/>
                <w:color w:val="000000"/>
                <w:sz w:val="18"/>
                <w:szCs w:val="18"/>
              </w:rPr>
              <w:t xml:space="preserve">512GB</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t xml:space="preserve">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1</w:t>
            </w:r>
            <w:r/>
          </w:p>
        </w:tc>
        <w:tc>
          <w:tcPr>
            <w:tcBorders>
              <w:top w:val="single" w:color="000000" w:sz="4" w:space="0"/>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H3C X5-020</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配置1个64位Intel处理器，单个处理器 2 个核心，配置16GB内存，配置1块 PCI-E 高速固态硬盘，总容量512GB</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t xml:space="preserve">台</w:t>
            </w:r>
            <w:r/>
          </w:p>
        </w:tc>
      </w:tr>
      <w:tr>
        <w:trPr>
          <w:trHeight w:val="285"/>
        </w:trPr>
        <w:tc>
          <w:tcPr>
            <w:tcBorders>
              <w:top w:val="non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2</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center"/>
              <w:spacing w:line="4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H3C X5-020</w:t>
            </w:r>
            <w:r>
              <w:rPr>
                <w:rFonts w:hint="eastAsia" w:ascii="微软雅黑" w:hAnsi="微软雅黑" w:eastAsia="微软雅黑"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配置1个64位Intel处理器，单个处理器 2 个核心，配置16GB内存，配置1块 PCI-E 高速固态硬盘，总容量512GB</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43</w:t>
            </w:r>
            <w:r/>
          </w:p>
        </w:tc>
        <w:tc>
          <w:tcPr>
            <w:tcBorders>
              <w:top w:val="single" w:color="000000" w:sz="4" w:space="0"/>
              <w:left w:val="single" w:color="000000" w:sz="4" w:space="0"/>
              <w:bottom w:val="none" w:color="000000" w:sz="4" w:space="0"/>
              <w:right w:val="single" w:color="000000" w:sz="4" w:space="0"/>
            </w:tcBorders>
            <w:tcW w:w="1400" w:type="dxa"/>
            <w:vAlign w:val="center"/>
            <w:vMerge w:val="restart"/>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操作系统软件</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Windows操作系统   </w:t>
            </w:r>
            <w:r/>
          </w:p>
        </w:tc>
        <w:tc>
          <w:tcPr>
            <w:tcBorders>
              <w:top w:val="singl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配置Windows Server 2022操作系统中文标准版批量授权许可（非OEM、COEM产品），支持2012及以上版本使用</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rPr>
                <w:rFonts w:ascii="微软雅黑" w:hAnsi="微软雅黑" w:eastAsia="微软雅黑" w:cs="宋体"/>
                <w:color w:val="000000"/>
                <w:sz w:val="18"/>
                <w:szCs w:val="18"/>
              </w:rPr>
              <w:t xml:space="preserve">500</w:t>
            </w:r>
            <w:r>
              <w:rPr>
                <w:rFonts w:hint="eastAsia" w:ascii="微软雅黑" w:hAnsi="微软雅黑" w:eastAsia="微软雅黑" w:cs="宋体"/>
                <w:color w:val="000000"/>
                <w:sz w:val="18"/>
                <w:szCs w:val="18"/>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44</w:t>
            </w:r>
            <w:r/>
          </w:p>
        </w:tc>
        <w:tc>
          <w:tcPr>
            <w:tcBorders>
              <w:top w:val="non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jc w:val="left"/>
              <w:spacing w:line="440" w:lineRule="exact"/>
              <w:widowControl/>
              <w:rPr>
                <w:rFonts w:ascii="微软雅黑" w:hAnsi="微软雅黑" w:eastAsia="微软雅黑" w:cs="宋体"/>
                <w:color w:val="000000"/>
                <w:sz w:val="18"/>
                <w:szCs w:val="18"/>
              </w:rPr>
            </w:pPr>
            <w:r>
              <w:rPr>
                <w:rFonts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麒麟操作系统</w:t>
            </w:r>
            <w:r/>
          </w:p>
          <w:p>
            <w:pPr>
              <w:jc w:val="center"/>
              <w:spacing w:line="440" w:lineRule="exact"/>
              <w:widowControl/>
              <w:rPr>
                <w:rFonts w:ascii="微软雅黑" w:hAnsi="微软雅黑" w:eastAsia="微软雅黑" w:cs="宋体"/>
                <w:color w:val="000000"/>
                <w:sz w:val="18"/>
                <w:szCs w:val="18"/>
              </w:rPr>
            </w:pPr>
            <w:r>
              <w:rPr>
                <w:rFonts w:hint="eastAsia" w:ascii="宋体" w:hAnsi="宋体" w:cs="宋体"/>
                <w:color w:val="000000"/>
              </w:rPr>
              <w:t xml:space="preserve">★</w:t>
            </w:r>
            <w:r/>
          </w:p>
        </w:tc>
        <w:tc>
          <w:tcPr>
            <w:tcBorders>
              <w:top w:val="singl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配置国产中文企业版操作系统授权许可（非OEM、COEM产品）操作系统软件 </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rPr>
                <w:rFonts w:ascii="微软雅黑" w:hAnsi="微软雅黑" w:eastAsia="微软雅黑" w:cs="宋体"/>
                <w:color w:val="000000"/>
                <w:sz w:val="18"/>
                <w:szCs w:val="18"/>
              </w:rPr>
              <w:t xml:space="preserve">1000</w:t>
            </w:r>
            <w:r>
              <w:rPr>
                <w:rFonts w:hint="eastAsia" w:ascii="微软雅黑" w:hAnsi="微软雅黑" w:eastAsia="微软雅黑" w:cs="宋体"/>
                <w:color w:val="000000"/>
                <w:sz w:val="18"/>
                <w:szCs w:val="18"/>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spacing w:line="440" w:lineRule="exact"/>
              <w:widowControl/>
              <w:rPr>
                <w:rFonts w:ascii="宋体" w:hAnsi="宋体" w:cs="宋体"/>
                <w:color w:val="000000"/>
              </w:rPr>
            </w:pPr>
            <w:r>
              <w:rPr>
                <w:rFonts w:ascii="宋体" w:hAnsi="宋体" w:cs="宋体"/>
                <w:color w:val="000000"/>
              </w:rPr>
              <w:t xml:space="preserve">45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440" w:lineRule="exact"/>
              <w:widowControl/>
              <w:rPr>
                <w:rFonts w:ascii="宋体" w:hAnsi="宋体" w:cs="宋体"/>
                <w:color w:val="000000"/>
                <w:sz w:val="18"/>
                <w:szCs w:val="18"/>
              </w:rPr>
            </w:pPr>
            <w:r>
              <w:rPr>
                <w:rFonts w:hint="eastAsia" w:ascii="宋体" w:hAnsi="宋体" w:cs="宋体"/>
                <w:color w:val="000000"/>
                <w:sz w:val="18"/>
                <w:szCs w:val="18"/>
              </w:rPr>
              <w:t xml:space="preserve">定制化软件</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省政务云资源管理系统</w:t>
            </w:r>
            <w:r/>
          </w:p>
        </w:tc>
        <w:tc>
          <w:tcPr>
            <w:tcBorders>
              <w:top w:val="single" w:color="000000" w:sz="4" w:space="0"/>
              <w:left w:val="none" w:color="000000" w:sz="4" w:space="0"/>
              <w:bottom w:val="single" w:color="000000" w:sz="4" w:space="0"/>
              <w:right w:val="single" w:color="000000" w:sz="4" w:space="0"/>
            </w:tcBorders>
            <w:tcW w:w="3692"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金山云多云管理平台</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440" w:lineRule="exac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1套</w:t>
            </w:r>
            <w:r/>
          </w:p>
        </w:tc>
      </w:tr>
    </w:tbl>
    <w:p>
      <w:pPr>
        <w:pStyle w:val="964"/>
        <w:contextualSpacing/>
        <w:spacing w:line="360" w:lineRule="auto"/>
        <w:rPr>
          <w:rFonts w:ascii="黑体" w:hAnsi="黑体"/>
          <w:sz w:val="24"/>
          <w:szCs w:val="24"/>
        </w:rPr>
        <w:outlineLvl w:val="4"/>
      </w:pPr>
      <w:r>
        <w:rPr>
          <w:rFonts w:ascii="黑体" w:hAnsi="黑体"/>
          <w:sz w:val="24"/>
          <w:szCs w:val="24"/>
        </w:rPr>
        <w:t xml:space="preserve">1</w:t>
      </w:r>
      <w:r>
        <w:rPr>
          <w:rFonts w:hint="eastAsia" w:ascii="黑体" w:hAnsi="黑体"/>
          <w:sz w:val="24"/>
          <w:szCs w:val="24"/>
        </w:rPr>
        <w:t xml:space="preserve">.1.4</w:t>
      </w:r>
      <w:r>
        <w:rPr>
          <w:rFonts w:ascii="黑体" w:hAnsi="黑体"/>
          <w:sz w:val="24"/>
          <w:szCs w:val="24"/>
        </w:rPr>
        <w:t xml:space="preserve"> </w:t>
      </w:r>
      <w:r>
        <w:rPr>
          <w:rFonts w:hint="eastAsia" w:ascii="黑体" w:hAnsi="黑体"/>
          <w:sz w:val="24"/>
          <w:szCs w:val="24"/>
        </w:rPr>
        <w:t xml:space="preserve">软硬件信息（第三批）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具体设备信息如下：</w:t>
      </w:r>
      <w:r/>
    </w:p>
    <w:tbl>
      <w:tblPr>
        <w:tblStyle w:val="6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323"/>
        <w:gridCol w:w="3468"/>
        <w:gridCol w:w="3004"/>
        <w:gridCol w:w="746"/>
      </w:tblGrid>
      <w:tr>
        <w:trPr>
          <w:jc w:val="center"/>
          <w:trHeight w:val="340"/>
        </w:trPr>
        <w:tc>
          <w:tcPr>
            <w:tcW w:w="342"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W w:w="721"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类型</w:t>
            </w:r>
            <w:r/>
          </w:p>
        </w:tc>
        <w:tc>
          <w:tcPr>
            <w:tcW w:w="189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W w:w="1637"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品牌</w:t>
            </w:r>
            <w:r/>
          </w:p>
        </w:tc>
        <w:tc>
          <w:tcPr>
            <w:tcW w:w="407"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w:t>
            </w:r>
            <w:r/>
          </w:p>
        </w:tc>
        <w:tc>
          <w:tcPr>
            <w:tcW w:w="721"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服务器</w:t>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机架式服务器</w:t>
            </w:r>
            <w:r/>
          </w:p>
        </w:tc>
        <w:tc>
          <w:tcPr>
            <w:tcW w:w="1637"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同方 超强</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237</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机架式服务器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Taishan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机架式服务器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中科可控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131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时钟服务器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北斗时频</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jc w:val="center"/>
          <w:trHeight w:val="9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网管平台配套</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5</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审计服务器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大数据集群</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可视化/流探针/</w:t>
            </w:r>
            <w:r/>
          </w:p>
          <w:p>
            <w:pPr>
              <w:jc w:val="center"/>
              <w:widowControl/>
              <w:rPr>
                <w:rFonts w:ascii="宋体" w:hAnsi="宋体" w:cs="宋体"/>
                <w:color w:val="000000"/>
                <w:lang w:bidi="ar"/>
              </w:rPr>
            </w:pPr>
            <w:r>
              <w:rPr>
                <w:rFonts w:hint="eastAsia" w:ascii="宋体" w:hAnsi="宋体" w:cs="宋体"/>
                <w:color w:val="000000"/>
                <w:lang w:bidi="ar"/>
              </w:rPr>
              <w:t xml:space="preserve">采集器三合一</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c>
          <w:tcPr>
            <w:tcW w:w="721"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存储设备</w:t>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分布式块存储服务器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20</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分布式对象存储服务器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5</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分布式文件存储服务器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5</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分布式块存储服务器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中科可控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31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分布式对象存储服务器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中科可控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分布式文件存储服务器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中科可控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28</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备份一体机</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壹进制 黑方</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3</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3</w:t>
            </w:r>
            <w:r/>
          </w:p>
        </w:tc>
        <w:tc>
          <w:tcPr>
            <w:tcW w:w="721"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网络设备</w:t>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路由器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9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交换机</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110</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裂变器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电子架</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光子架</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c>
          <w:tcPr>
            <w:tcW w:w="721"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安全设备</w:t>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业务防火墙</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入侵检测</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未知威胁检测</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堡垒机</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绿盟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数据库审计</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安恒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5</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日志审计</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安恒</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漏扫设备</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绿盟</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云安全防护</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安恒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6</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链路负载均衡</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迪普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入侵防御</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绿盟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web防火墙</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绿盟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防火墙</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迪普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VPN</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深信服</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管理防火墙</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未知检测</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迪普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防火墙</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山石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安全认证网关</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格尔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移动端VPN</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深信服</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抗DDOS</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绿盟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2</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5</w:t>
            </w:r>
            <w:r/>
          </w:p>
        </w:tc>
        <w:tc>
          <w:tcPr>
            <w:tcW w:w="721"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密码设备</w:t>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签名验签服务器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格尔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密码机</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渔翁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8</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密码服务API网关</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格尔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4</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密码机</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三未信安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8</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6</w:t>
            </w:r>
            <w:r/>
          </w:p>
        </w:tc>
        <w:tc>
          <w:tcPr>
            <w:tcW w:w="721"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其他设备</w:t>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机架式KVM切换器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科创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7</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串口服务器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中舰博海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1890"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多模分光器</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武汉光迅科技 </w:t>
            </w:r>
            <w:r/>
          </w:p>
        </w:tc>
        <w:tc>
          <w:tcPr>
            <w:tcW w:w="40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7</w:t>
            </w:r>
            <w:r/>
          </w:p>
        </w:tc>
        <w:tc>
          <w:tcPr>
            <w:tcW w:w="721" w:type="dxa"/>
            <w:vAlign w:val="center"/>
            <w:vMerge w:val="restart"/>
            <w:textDirection w:val="lrTb"/>
            <w:noWrap/>
          </w:tcPr>
          <w:p>
            <w:pPr>
              <w:pStyle w:val="881"/>
              <w:jc w:val="center"/>
              <w:rPr>
                <w:rFonts w:ascii="宋体" w:hAnsi="宋体" w:eastAsia="宋体" w:cs="宋体"/>
                <w:color w:val="000000"/>
                <w:sz w:val="21"/>
                <w:szCs w:val="21"/>
                <w:lang w:bidi="ar"/>
              </w:rPr>
            </w:pPr>
            <w:r>
              <w:rPr>
                <w:rFonts w:hint="eastAsia" w:ascii="宋体" w:hAnsi="宋体" w:cs="宋体"/>
                <w:color w:val="000000"/>
              </w:rPr>
              <w:t xml:space="preserve">★</w:t>
            </w:r>
            <w:r>
              <w:rPr>
                <w:rFonts w:hint="eastAsia" w:ascii="宋体" w:hAnsi="宋体" w:eastAsia="宋体" w:cs="宋体"/>
                <w:color w:val="000000"/>
                <w:sz w:val="21"/>
                <w:szCs w:val="21"/>
                <w:lang w:bidi="ar"/>
              </w:rPr>
              <w:t xml:space="preserve">管理软件</w:t>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统一网管软件</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电子印章可视化模块</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敏行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8</w:t>
            </w:r>
            <w:r/>
          </w:p>
        </w:tc>
        <w:tc>
          <w:tcPr>
            <w:tcW w:w="721" w:type="dxa"/>
            <w:vAlign w:val="center"/>
            <w:vMerge w:val="restart"/>
            <w:textDirection w:val="lrTb"/>
            <w:noWrap/>
          </w:tcPr>
          <w:p>
            <w:pPr>
              <w:pStyle w:val="881"/>
              <w:jc w:val="center"/>
              <w:rPr>
                <w:rFonts w:ascii="宋体" w:hAnsi="宋体" w:eastAsia="宋体" w:cs="宋体"/>
                <w:color w:val="000000"/>
                <w:sz w:val="21"/>
                <w:szCs w:val="21"/>
                <w:lang w:bidi="ar"/>
              </w:rPr>
            </w:pPr>
            <w:r>
              <w:rPr>
                <w:rFonts w:hint="eastAsia" w:ascii="宋体" w:hAnsi="宋体" w:cs="宋体"/>
                <w:color w:val="000000"/>
              </w:rPr>
              <w:t xml:space="preserve">★</w:t>
            </w:r>
            <w:r>
              <w:rPr>
                <w:rFonts w:hint="eastAsia" w:ascii="宋体" w:hAnsi="宋体" w:eastAsia="宋体" w:cs="宋体"/>
                <w:color w:val="000000"/>
                <w:sz w:val="21"/>
                <w:szCs w:val="21"/>
                <w:lang w:bidi="ar"/>
              </w:rPr>
              <w:t xml:space="preserve">安全软件</w:t>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云安全防护</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安恒</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互联网区网页防篡改</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中创</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SSL VPN安全接入授权扩容</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深信服</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目录服务系统</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格尔</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移动证书服务系统服务端</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格尔</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移动证书服务系统客户端</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格尔</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密码模块服务系统服务端</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格尔</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密码模块服务系统客户端</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格尔</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数据加密系统</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三未信安</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统一身份认证系统</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格尔</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9</w:t>
            </w:r>
            <w:r/>
          </w:p>
        </w:tc>
        <w:tc>
          <w:tcPr>
            <w:tcW w:w="721" w:type="dxa"/>
            <w:vAlign w:val="center"/>
            <w:vMerge w:val="restart"/>
            <w:textDirection w:val="lrTb"/>
            <w:noWrap/>
          </w:tcPr>
          <w:p>
            <w:pPr>
              <w:pStyle w:val="881"/>
              <w:jc w:val="center"/>
              <w:rPr>
                <w:rFonts w:ascii="宋体" w:hAnsi="宋体" w:eastAsia="宋体" w:cs="宋体"/>
                <w:color w:val="000000"/>
                <w:sz w:val="21"/>
                <w:szCs w:val="21"/>
                <w:lang w:bidi="ar"/>
              </w:rPr>
            </w:pPr>
            <w:r>
              <w:rPr>
                <w:rFonts w:hint="eastAsia" w:ascii="宋体" w:hAnsi="宋体" w:cs="宋体"/>
                <w:color w:val="000000"/>
              </w:rPr>
              <w:t xml:space="preserve">★</w:t>
            </w:r>
            <w:r>
              <w:rPr>
                <w:rFonts w:hint="eastAsia" w:ascii="宋体" w:hAnsi="宋体" w:eastAsia="宋体" w:cs="宋体"/>
                <w:color w:val="000000"/>
                <w:sz w:val="21"/>
                <w:szCs w:val="21"/>
                <w:lang w:bidi="ar"/>
              </w:rPr>
              <w:t xml:space="preserve">云平台软件</w:t>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虚拟化平台</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云管理平台</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虚拟云主机服务</w:t>
            </w:r>
            <w:r/>
          </w:p>
        </w:tc>
        <w:tc>
          <w:tcPr>
            <w:tcW w:w="1637" w:type="dxa"/>
            <w:vAlign w:val="center"/>
            <w:textDirection w:val="lrTb"/>
            <w:noWrap w:val="false"/>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裸金属物理机服务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分布式块存储服务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分布式对象存储服务</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分布式文件存储服务</w:t>
            </w:r>
            <w:r/>
          </w:p>
        </w:tc>
        <w:tc>
          <w:tcPr>
            <w:tcW w:w="1637"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云网络服务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云备份平台</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容器服务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数据应用集成平台</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华为</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云管理平台</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阿里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云主机服务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阿里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裸金属物理机服务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阿里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块存储服务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阿里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对象存储服务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阿里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云网络服务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阿里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容器服务</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阿里</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40"/>
        </w:trPr>
        <w:tc>
          <w:tcPr>
            <w:tcW w:w="342" w:type="dxa"/>
            <w:vAlign w:val="center"/>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10</w:t>
            </w:r>
            <w:r/>
          </w:p>
        </w:tc>
        <w:tc>
          <w:tcPr>
            <w:tcW w:w="721"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cs="宋体"/>
                <w:color w:val="000000"/>
              </w:rPr>
              <w:t xml:space="preserve">★</w:t>
            </w:r>
            <w:r>
              <w:rPr>
                <w:rFonts w:hint="eastAsia" w:ascii="宋体" w:hAnsi="宋体" w:eastAsia="宋体" w:cs="宋体"/>
                <w:color w:val="000000"/>
                <w:sz w:val="21"/>
                <w:szCs w:val="21"/>
                <w:lang w:bidi="ar"/>
              </w:rPr>
              <w:t xml:space="preserve">操作系统</w:t>
            </w:r>
            <w:r/>
          </w:p>
        </w:tc>
        <w:tc>
          <w:tcPr>
            <w:tcW w:w="1890"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服务器操作系统</w:t>
            </w:r>
            <w:r/>
          </w:p>
        </w:tc>
        <w:tc>
          <w:tcPr>
            <w:tcW w:w="163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麒麟</w:t>
            </w:r>
            <w:r/>
          </w:p>
        </w:tc>
        <w:tc>
          <w:tcPr>
            <w:tcW w:w="407" w:type="dxa"/>
            <w:vAlign w:val="center"/>
            <w:textDirection w:val="lrTb"/>
            <w:noWrap/>
          </w:tcPr>
          <w:p>
            <w:pPr>
              <w:pStyle w:val="881"/>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1500</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11</w:t>
            </w:r>
            <w:r/>
          </w:p>
        </w:tc>
        <w:tc>
          <w:tcPr>
            <w:tcW w:w="721" w:type="dxa"/>
            <w:vAlign w:val="center"/>
            <w:vMerge w:val="restart"/>
            <w:textDirection w:val="lrTb"/>
            <w:noWrap/>
          </w:tcPr>
          <w:p>
            <w:pPr>
              <w:pStyle w:val="881"/>
              <w:jc w:val="center"/>
              <w:rPr>
                <w:rFonts w:ascii="宋体" w:hAnsi="宋体" w:eastAsia="宋体" w:cs="宋体"/>
                <w:sz w:val="21"/>
                <w:szCs w:val="21"/>
                <w:lang w:bidi="ar"/>
              </w:rPr>
            </w:pPr>
            <w:r>
              <w:rPr>
                <w:rFonts w:hint="eastAsia" w:ascii="宋体" w:hAnsi="宋体" w:cs="宋体"/>
                <w:color w:val="000000"/>
              </w:rPr>
              <w:t xml:space="preserve">★</w:t>
            </w:r>
            <w:r>
              <w:rPr>
                <w:rFonts w:hint="eastAsia" w:ascii="宋体" w:hAnsi="宋体" w:eastAsia="宋体" w:cs="宋体"/>
                <w:sz w:val="21"/>
                <w:szCs w:val="21"/>
                <w:lang w:bidi="ar"/>
              </w:rPr>
              <w:t xml:space="preserve">数据库软件</w:t>
            </w:r>
            <w:r/>
          </w:p>
        </w:tc>
        <w:tc>
          <w:tcPr>
            <w:tcW w:w="1890" w:type="dxa"/>
            <w:vAlign w:val="center"/>
            <w:vMerge w:val="restart"/>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国产数据库软件</w:t>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神通</w:t>
            </w:r>
            <w:r/>
          </w:p>
        </w:tc>
        <w:tc>
          <w:tcPr>
            <w:tcW w:w="40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172</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cs="宋体"/>
              </w:rPr>
            </w:pPr>
            <w:r>
              <w:rPr>
                <w:rFonts w:ascii="宋体" w:hAnsi="宋体" w:cs="宋体"/>
              </w:rPr>
            </w:r>
            <w:r/>
          </w:p>
        </w:tc>
        <w:tc>
          <w:tcPr>
            <w:tcW w:w="1890" w:type="dxa"/>
            <w:vAlign w:val="center"/>
            <w:vMerge w:val="continue"/>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达梦</w:t>
            </w:r>
            <w:r/>
          </w:p>
        </w:tc>
        <w:tc>
          <w:tcPr>
            <w:tcW w:w="407" w:type="dxa"/>
            <w:vAlign w:val="center"/>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t xml:space="preserve">1</w:t>
            </w:r>
            <w:r>
              <w:rPr>
                <w:rFonts w:hint="eastAsia" w:ascii="宋体" w:hAnsi="宋体" w:eastAsia="宋体" w:cs="宋体"/>
                <w:sz w:val="21"/>
                <w:szCs w:val="21"/>
                <w:lang w:bidi="ar"/>
              </w:rPr>
              <w:t xml:space="preserve">6</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cs="宋体"/>
              </w:rPr>
            </w:pPr>
            <w:r>
              <w:rPr>
                <w:rFonts w:ascii="宋体" w:hAnsi="宋体" w:cs="宋体"/>
              </w:rPr>
            </w:r>
            <w:r/>
          </w:p>
        </w:tc>
        <w:tc>
          <w:tcPr>
            <w:tcW w:w="1890" w:type="dxa"/>
            <w:vAlign w:val="center"/>
            <w:vMerge w:val="continue"/>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金仓</w:t>
            </w:r>
            <w:r/>
          </w:p>
        </w:tc>
        <w:tc>
          <w:tcPr>
            <w:tcW w:w="407" w:type="dxa"/>
            <w:vAlign w:val="center"/>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t xml:space="preserve">12</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12</w:t>
            </w:r>
            <w:r/>
          </w:p>
        </w:tc>
        <w:tc>
          <w:tcPr>
            <w:tcW w:w="721" w:type="dxa"/>
            <w:vAlign w:val="center"/>
            <w:vMerge w:val="restart"/>
            <w:textDirection w:val="lrTb"/>
            <w:noWrap/>
          </w:tcPr>
          <w:p>
            <w:pPr>
              <w:pStyle w:val="881"/>
              <w:jc w:val="center"/>
              <w:rPr>
                <w:rFonts w:ascii="宋体" w:hAnsi="宋体" w:eastAsia="宋体" w:cs="宋体"/>
                <w:sz w:val="21"/>
                <w:szCs w:val="21"/>
                <w:lang w:bidi="ar"/>
              </w:rPr>
            </w:pPr>
            <w:r>
              <w:rPr>
                <w:rFonts w:hint="eastAsia" w:ascii="宋体" w:hAnsi="宋体" w:cs="宋体"/>
                <w:color w:val="000000"/>
              </w:rPr>
              <w:t xml:space="preserve">★</w:t>
            </w:r>
            <w:r>
              <w:rPr>
                <w:rFonts w:hint="eastAsia" w:ascii="宋体" w:hAnsi="宋体" w:eastAsia="宋体" w:cs="宋体"/>
                <w:sz w:val="21"/>
                <w:szCs w:val="21"/>
                <w:lang w:bidi="ar"/>
              </w:rPr>
              <w:t xml:space="preserve">中间件软件</w:t>
            </w:r>
            <w:r/>
          </w:p>
        </w:tc>
        <w:tc>
          <w:tcPr>
            <w:tcW w:w="1890" w:type="dxa"/>
            <w:vAlign w:val="center"/>
            <w:vMerge w:val="restart"/>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国产中间件</w:t>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普元</w:t>
            </w:r>
            <w:r/>
          </w:p>
        </w:tc>
        <w:tc>
          <w:tcPr>
            <w:tcW w:w="40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2</w:t>
            </w:r>
            <w:r>
              <w:rPr>
                <w:rFonts w:ascii="宋体" w:hAnsi="宋体" w:eastAsia="宋体" w:cs="宋体"/>
                <w:sz w:val="21"/>
                <w:szCs w:val="21"/>
                <w:lang w:bidi="ar"/>
              </w:rPr>
              <w:t xml:space="preserve">61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cs="宋体"/>
              </w:rPr>
            </w:pPr>
            <w:r>
              <w:rPr>
                <w:rFonts w:ascii="宋体" w:hAnsi="宋体" w:cs="宋体"/>
              </w:rPr>
            </w:r>
            <w:r/>
          </w:p>
        </w:tc>
        <w:tc>
          <w:tcPr>
            <w:tcW w:w="1890" w:type="dxa"/>
            <w:vAlign w:val="center"/>
            <w:vMerge w:val="continue"/>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宝兰德</w:t>
            </w:r>
            <w:r/>
          </w:p>
        </w:tc>
        <w:tc>
          <w:tcPr>
            <w:tcW w:w="407" w:type="dxa"/>
            <w:vAlign w:val="center"/>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t xml:space="preserve">30</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cs="宋体"/>
              </w:rPr>
            </w:pPr>
            <w:r>
              <w:rPr>
                <w:rFonts w:ascii="宋体" w:hAnsi="宋体" w:cs="宋体"/>
              </w:rPr>
            </w:r>
            <w:r/>
          </w:p>
        </w:tc>
        <w:tc>
          <w:tcPr>
            <w:tcW w:w="1890" w:type="dxa"/>
            <w:vAlign w:val="center"/>
            <w:vMerge w:val="continue"/>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东方通</w:t>
            </w:r>
            <w:r/>
          </w:p>
        </w:tc>
        <w:tc>
          <w:tcPr>
            <w:tcW w:w="407" w:type="dxa"/>
            <w:vAlign w:val="center"/>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t xml:space="preserve">25</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cs="宋体"/>
              </w:rPr>
            </w:pPr>
            <w:r>
              <w:rPr>
                <w:rFonts w:ascii="宋体" w:hAnsi="宋体" w:cs="宋体"/>
              </w:rPr>
            </w:r>
            <w:r/>
          </w:p>
        </w:tc>
        <w:tc>
          <w:tcPr>
            <w:tcW w:w="1890" w:type="dxa"/>
            <w:vAlign w:val="center"/>
            <w:vMerge w:val="continue"/>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中创</w:t>
            </w:r>
            <w:r/>
          </w:p>
        </w:tc>
        <w:tc>
          <w:tcPr>
            <w:tcW w:w="407" w:type="dxa"/>
            <w:vAlign w:val="center"/>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t xml:space="preserve">10</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cs="宋体"/>
              </w:rPr>
            </w:pPr>
            <w:r>
              <w:rPr>
                <w:rFonts w:ascii="宋体" w:hAnsi="宋体" w:cs="宋体"/>
              </w:rPr>
            </w:r>
            <w:r/>
          </w:p>
        </w:tc>
        <w:tc>
          <w:tcPr>
            <w:tcW w:w="1890" w:type="dxa"/>
            <w:vAlign w:val="center"/>
            <w:vMerge w:val="continue"/>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金蝶</w:t>
            </w:r>
            <w:r/>
          </w:p>
        </w:tc>
        <w:tc>
          <w:tcPr>
            <w:tcW w:w="407" w:type="dxa"/>
            <w:vAlign w:val="center"/>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t xml:space="preserve">4</w:t>
            </w:r>
            <w:r/>
          </w:p>
        </w:tc>
      </w:tr>
      <w:tr>
        <w:trPr>
          <w:jc w:val="center"/>
          <w:trHeight w:val="340"/>
        </w:trPr>
        <w:tc>
          <w:tcPr>
            <w:tcW w:w="342" w:type="dxa"/>
            <w:vAlign w:val="center"/>
            <w:vMerge w:val="restart"/>
            <w:textDirection w:val="lrTb"/>
            <w:noWrap/>
          </w:tcPr>
          <w:p>
            <w:pPr>
              <w:jc w:val="center"/>
              <w:widowControl/>
              <w:rPr>
                <w:rFonts w:ascii="宋体" w:hAnsi="宋体" w:cs="宋体"/>
                <w:color w:val="000000"/>
                <w:lang w:bidi="ar"/>
              </w:rPr>
            </w:pPr>
            <w:r>
              <w:rPr>
                <w:rFonts w:hint="eastAsia" w:ascii="宋体" w:hAnsi="宋体" w:cs="宋体"/>
                <w:color w:val="000000"/>
                <w:lang w:bidi="ar"/>
              </w:rPr>
              <w:t xml:space="preserve">13</w:t>
            </w:r>
            <w:r/>
          </w:p>
        </w:tc>
        <w:tc>
          <w:tcPr>
            <w:tcW w:w="721" w:type="dxa"/>
            <w:vAlign w:val="center"/>
            <w:vMerge w:val="restart"/>
            <w:textDirection w:val="lrTb"/>
            <w:noWrap/>
          </w:tcPr>
          <w:p>
            <w:pPr>
              <w:pStyle w:val="881"/>
              <w:jc w:val="center"/>
              <w:rPr>
                <w:rFonts w:ascii="宋体" w:hAnsi="宋体" w:cs="宋体"/>
              </w:rPr>
            </w:pPr>
            <w:r>
              <w:rPr>
                <w:rFonts w:hint="eastAsia" w:ascii="宋体" w:hAnsi="宋体" w:cs="宋体"/>
                <w:color w:val="000000"/>
              </w:rPr>
              <w:t xml:space="preserve">★</w:t>
            </w:r>
            <w:r>
              <w:rPr>
                <w:rFonts w:hint="eastAsia" w:ascii="宋体" w:hAnsi="宋体" w:eastAsia="宋体" w:cs="宋体"/>
                <w:sz w:val="21"/>
                <w:szCs w:val="21"/>
                <w:lang w:bidi="ar"/>
              </w:rPr>
              <w:t xml:space="preserve">定制化软件</w:t>
            </w:r>
            <w:r/>
          </w:p>
        </w:tc>
        <w:tc>
          <w:tcPr>
            <w:tcW w:w="1890" w:type="dxa"/>
            <w:vAlign w:val="center"/>
            <w:vMerge w:val="restart"/>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定制化平台</w:t>
            </w:r>
            <w:r/>
          </w:p>
        </w:tc>
        <w:tc>
          <w:tcPr>
            <w:tcW w:w="163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证书在线服务系统</w:t>
            </w:r>
            <w:r/>
          </w:p>
        </w:tc>
        <w:tc>
          <w:tcPr>
            <w:tcW w:w="40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1</w:t>
            </w:r>
            <w:r/>
          </w:p>
        </w:tc>
      </w:tr>
      <w:tr>
        <w:trPr>
          <w:jc w:val="center"/>
          <w:trHeight w:val="340"/>
        </w:trPr>
        <w:tc>
          <w:tcPr>
            <w:tcW w:w="342" w:type="dxa"/>
            <w:vAlign w:val="center"/>
            <w:vMerge w:val="continue"/>
            <w:textDirection w:val="lrTb"/>
            <w:noWrap/>
          </w:tcPr>
          <w:p>
            <w:pPr>
              <w:jc w:val="center"/>
              <w:widowControl/>
              <w:rPr>
                <w:rFonts w:ascii="宋体" w:hAnsi="宋体" w:cs="宋体"/>
                <w:color w:val="000000"/>
                <w:lang w:bidi="ar"/>
              </w:rPr>
            </w:pPr>
            <w:r>
              <w:rPr>
                <w:rFonts w:ascii="宋体" w:hAnsi="宋体" w:cs="宋体"/>
                <w:color w:val="000000"/>
                <w:lang w:bidi="ar"/>
              </w:rPr>
            </w:r>
            <w:r/>
          </w:p>
        </w:tc>
        <w:tc>
          <w:tcPr>
            <w:tcW w:w="721" w:type="dxa"/>
            <w:vAlign w:val="center"/>
            <w:vMerge w:val="continue"/>
            <w:textDirection w:val="lrTb"/>
            <w:noWrap/>
          </w:tcPr>
          <w:p>
            <w:pPr>
              <w:pStyle w:val="881"/>
              <w:jc w:val="center"/>
              <w:rPr>
                <w:rFonts w:ascii="宋体" w:hAnsi="宋体" w:cs="宋体"/>
              </w:rPr>
            </w:pPr>
            <w:r>
              <w:rPr>
                <w:rFonts w:ascii="宋体" w:hAnsi="宋体" w:cs="宋体"/>
              </w:rPr>
            </w:r>
            <w:r/>
          </w:p>
        </w:tc>
        <w:tc>
          <w:tcPr>
            <w:tcW w:w="1890" w:type="dxa"/>
            <w:vAlign w:val="center"/>
            <w:vMerge w:val="continue"/>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r>
            <w:r/>
          </w:p>
        </w:tc>
        <w:tc>
          <w:tcPr>
            <w:tcW w:w="1637" w:type="dxa"/>
            <w:vAlign w:val="center"/>
            <w:textDirection w:val="lrTb"/>
            <w:noWrap/>
          </w:tcPr>
          <w:p>
            <w:pPr>
              <w:pStyle w:val="881"/>
              <w:jc w:val="center"/>
              <w:rPr>
                <w:rFonts w:ascii="宋体" w:hAnsi="宋体" w:eastAsia="宋体" w:cs="宋体"/>
                <w:sz w:val="21"/>
                <w:szCs w:val="21"/>
                <w:lang w:bidi="ar"/>
              </w:rPr>
            </w:pPr>
            <w:r>
              <w:rPr>
                <w:rFonts w:ascii="宋体" w:hAnsi="宋体" w:eastAsia="宋体" w:cs="宋体"/>
                <w:sz w:val="21"/>
                <w:szCs w:val="21"/>
                <w:lang w:bidi="ar"/>
              </w:rPr>
              <w:t xml:space="preserve">电子印章适配平台</w:t>
            </w:r>
            <w:r/>
          </w:p>
        </w:tc>
        <w:tc>
          <w:tcPr>
            <w:tcW w:w="407" w:type="dxa"/>
            <w:vAlign w:val="center"/>
            <w:textDirection w:val="lrTb"/>
            <w:noWrap/>
          </w:tcPr>
          <w:p>
            <w:pPr>
              <w:pStyle w:val="881"/>
              <w:jc w:val="center"/>
              <w:rPr>
                <w:rFonts w:ascii="宋体" w:hAnsi="宋体" w:eastAsia="宋体" w:cs="宋体"/>
                <w:sz w:val="21"/>
                <w:szCs w:val="21"/>
                <w:lang w:bidi="ar"/>
              </w:rPr>
            </w:pPr>
            <w:r>
              <w:rPr>
                <w:rFonts w:hint="eastAsia" w:ascii="宋体" w:hAnsi="宋体" w:eastAsia="宋体" w:cs="宋体"/>
                <w:sz w:val="21"/>
                <w:szCs w:val="21"/>
                <w:lang w:bidi="ar"/>
              </w:rPr>
              <w:t xml:space="preserve">1</w:t>
            </w:r>
            <w:r/>
          </w:p>
        </w:tc>
      </w:tr>
    </w:tbl>
    <w:p>
      <w:pPr>
        <w:pStyle w:val="964"/>
        <w:contextualSpacing/>
        <w:spacing w:line="360" w:lineRule="auto"/>
        <w:rPr>
          <w:rFonts w:ascii="黑体" w:hAnsi="黑体"/>
          <w:sz w:val="24"/>
          <w:szCs w:val="24"/>
        </w:rPr>
        <w:outlineLvl w:val="4"/>
      </w:pPr>
      <w:r>
        <w:rPr>
          <w:rFonts w:ascii="黑体" w:hAnsi="黑体"/>
          <w:sz w:val="24"/>
          <w:szCs w:val="24"/>
        </w:rPr>
        <w:t xml:space="preserve">1</w:t>
      </w:r>
      <w:r>
        <w:rPr>
          <w:rFonts w:hint="eastAsia" w:ascii="黑体" w:hAnsi="黑体"/>
          <w:sz w:val="24"/>
          <w:szCs w:val="24"/>
        </w:rPr>
        <w:t xml:space="preserve">.1.5</w:t>
      </w:r>
      <w:r>
        <w:rPr>
          <w:rFonts w:ascii="黑体" w:hAnsi="黑体"/>
          <w:sz w:val="24"/>
          <w:szCs w:val="24"/>
        </w:rPr>
        <w:t xml:space="preserve"> </w:t>
      </w:r>
      <w:r>
        <w:rPr>
          <w:rFonts w:hint="eastAsia" w:ascii="黑体" w:hAnsi="黑体"/>
          <w:sz w:val="24"/>
          <w:szCs w:val="24"/>
        </w:rPr>
        <w:t xml:space="preserve">维保服务内容及要求</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）维保期内，</w:t>
      </w:r>
      <w:r>
        <w:rPr>
          <w:rFonts w:hint="eastAsia" w:ascii="宋体" w:hAnsi="宋体" w:cs="Calibri"/>
          <w:sz w:val="24"/>
          <w:szCs w:val="24"/>
        </w:rPr>
        <w:t xml:space="preserve">需定期对维保软硬件设备和应用系统进行现场巡检，原厂巡检每月不少于1次，并出具现场巡检报告。每月末提交1份软硬件设备和应用系统维护及分析报告，包括巡检记录、设备的运行状态、应用系统的运行状态、存在的问题、建议等。</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维保期内，维保设备和应用系统故障需及时（半小时内响应）报告并维修、更换，提供技术咨询、设备软件版本升级（或升级到采购人指定版本）等服务，维修维护所需用的专业化工具和装备，均由投标人提供。</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）维保期内，所有软硬件设备和应用系统维修维护原则上在现场开展，确需返厂维修的，</w:t>
      </w:r>
      <w:r>
        <w:rPr>
          <w:rFonts w:hint="eastAsia" w:ascii="宋体" w:hAnsi="宋体" w:cs="Wingdings"/>
          <w:sz w:val="24"/>
          <w:szCs w:val="24"/>
        </w:rPr>
        <w:t xml:space="preserve">投标人</w:t>
      </w:r>
      <w:r>
        <w:rPr>
          <w:rFonts w:hint="eastAsia" w:ascii="宋体" w:hAnsi="宋体"/>
          <w:sz w:val="24"/>
          <w:szCs w:val="24"/>
        </w:rPr>
        <w:t xml:space="preserve">应在返厂前提供不低于原设备性能的备用设备；存储介质故障件更换后，故障件（含备用件）由采购人处理（不返还</w:t>
      </w:r>
      <w:r>
        <w:rPr>
          <w:rFonts w:hint="eastAsia" w:ascii="宋体" w:hAnsi="宋体" w:cs="Wingdings"/>
          <w:sz w:val="24"/>
          <w:szCs w:val="24"/>
        </w:rPr>
        <w:t xml:space="preserve">投标人</w:t>
      </w:r>
      <w:r>
        <w:rPr>
          <w:rFonts w:hint="eastAsia" w:ascii="宋体" w:hAnsi="宋体"/>
          <w:sz w:val="24"/>
          <w:szCs w:val="24"/>
        </w:rPr>
        <w:t xml:space="preserve">）；</w:t>
      </w:r>
      <w:bookmarkStart w:id="192" w:name="OLE_LINK6"/>
      <w:r/>
      <w:bookmarkStart w:id="193" w:name="OLE_LINK7"/>
      <w:r>
        <w:rPr>
          <w:rFonts w:hint="eastAsia" w:ascii="宋体" w:hAnsi="宋体"/>
          <w:i/>
          <w:iCs/>
          <w:sz w:val="24"/>
          <w:szCs w:val="24"/>
          <w:u w:val="single"/>
        </w:rPr>
        <w:t xml:space="preserve">软件授权数量应根据业务增长情况满足实际使用需求，由此产生的费用计入投标总报价，</w:t>
      </w:r>
      <w:r>
        <w:rPr>
          <w:rFonts w:hint="eastAsia" w:ascii="宋体" w:hAnsi="宋体"/>
          <w:i/>
          <w:sz w:val="24"/>
          <w:szCs w:val="24"/>
          <w:u w:val="single"/>
        </w:rPr>
        <w:t xml:space="preserve">投标人须提供书面承诺书</w:t>
      </w:r>
      <w:r>
        <w:rPr>
          <w:rFonts w:hint="eastAsia" w:ascii="宋体" w:hAnsi="宋体"/>
          <w:sz w:val="24"/>
          <w:szCs w:val="24"/>
        </w:rPr>
        <w:t xml:space="preserve">。</w:t>
      </w:r>
      <w:bookmarkEnd w:id="192"/>
      <w:r/>
      <w:bookmarkEnd w:id="193"/>
      <w:r/>
      <w:r/>
    </w:p>
    <w:p>
      <w:pPr>
        <w:ind w:firstLine="480"/>
        <w:spacing w:line="440" w:lineRule="exact"/>
        <w:rPr>
          <w:rFonts w:ascii="宋体" w:hAnsi="宋体" w:cs="Calibri"/>
          <w:sz w:val="24"/>
          <w:szCs w:val="24"/>
        </w:rPr>
      </w:pPr>
      <w:r>
        <w:rPr>
          <w:rFonts w:hint="eastAsia" w:ascii="宋体" w:hAnsi="宋体" w:cs="Calibri"/>
          <w:sz w:val="24"/>
          <w:szCs w:val="24"/>
        </w:rPr>
        <w:t xml:space="preserve">（</w:t>
      </w:r>
      <w:r>
        <w:rPr>
          <w:rFonts w:ascii="宋体" w:hAnsi="宋体" w:cs="Calibri"/>
          <w:sz w:val="24"/>
          <w:szCs w:val="24"/>
        </w:rPr>
        <w:t xml:space="preserve">4</w:t>
      </w:r>
      <w:r>
        <w:rPr>
          <w:rFonts w:hint="eastAsia" w:ascii="宋体" w:hAnsi="宋体" w:cs="Calibri"/>
          <w:sz w:val="24"/>
          <w:szCs w:val="24"/>
        </w:rPr>
        <w:t xml:space="preserve">）维保期内，应在本地建立备品备件库，确保备件充足，保证7*24小时响应用户需求；当采购人有备件需求时，须在1小时内把符合要求的备件送达现场，并进行备件更换。</w:t>
      </w:r>
      <w:r/>
    </w:p>
    <w:p>
      <w:pPr>
        <w:ind w:firstLine="480"/>
        <w:spacing w:line="440" w:lineRule="exact"/>
        <w:rPr>
          <w:rFonts w:ascii="宋体" w:hAnsi="宋体" w:cs="Calibri"/>
          <w:sz w:val="24"/>
          <w:szCs w:val="24"/>
        </w:rPr>
      </w:pPr>
      <w:r>
        <w:rPr>
          <w:rFonts w:hint="eastAsia" w:ascii="宋体" w:hAnsi="宋体" w:cs="Calibri"/>
          <w:sz w:val="24"/>
          <w:szCs w:val="24"/>
        </w:rPr>
        <w:t xml:space="preserve">（5）应针对本项目建立原厂技术支撑和协作机制，及时提供原厂技术支持，包括但不限于：</w:t>
      </w:r>
      <w:r/>
    </w:p>
    <w:p>
      <w:pPr>
        <w:ind w:firstLine="480"/>
        <w:spacing w:line="440" w:lineRule="exact"/>
        <w:rPr>
          <w:rFonts w:ascii="宋体" w:hAnsi="宋体" w:cs="Calibri"/>
          <w:sz w:val="24"/>
          <w:szCs w:val="24"/>
        </w:rPr>
      </w:pPr>
      <w:r>
        <w:rPr>
          <w:rFonts w:hint="eastAsia" w:ascii="宋体" w:hAnsi="宋体" w:cs="Calibri"/>
          <w:sz w:val="24"/>
          <w:szCs w:val="24"/>
        </w:rPr>
        <w:t xml:space="preserve">①提供产品运维服务，包括健康巡检、问题处理、指标监控、容量评估、水位管理等；</w:t>
      </w:r>
      <w:r/>
    </w:p>
    <w:p>
      <w:pPr>
        <w:ind w:firstLine="480"/>
        <w:spacing w:line="440" w:lineRule="exact"/>
        <w:rPr>
          <w:rFonts w:ascii="宋体" w:hAnsi="宋体" w:cs="Calibri"/>
          <w:sz w:val="24"/>
          <w:szCs w:val="24"/>
        </w:rPr>
      </w:pPr>
      <w:r>
        <w:rPr>
          <w:rFonts w:hint="eastAsia" w:ascii="宋体" w:hAnsi="宋体" w:cs="Calibri"/>
          <w:sz w:val="24"/>
          <w:szCs w:val="24"/>
        </w:rPr>
        <w:t xml:space="preserve">②提供故障应急响应服务，对故障进行快速响应以及应急处置和协同；</w:t>
      </w:r>
      <w:r/>
    </w:p>
    <w:p>
      <w:pPr>
        <w:ind w:firstLine="480"/>
        <w:spacing w:line="440" w:lineRule="exact"/>
        <w:rPr>
          <w:rFonts w:ascii="宋体" w:hAnsi="宋体" w:cs="Calibri"/>
          <w:sz w:val="24"/>
          <w:szCs w:val="24"/>
        </w:rPr>
      </w:pPr>
      <w:r>
        <w:rPr>
          <w:rFonts w:hint="eastAsia" w:ascii="宋体" w:hAnsi="宋体" w:cs="Calibri"/>
          <w:sz w:val="24"/>
          <w:szCs w:val="24"/>
        </w:rPr>
        <w:t xml:space="preserve">③提供变更服务，包括但不限于产品问题修复、版本升级等；</w:t>
      </w:r>
      <w:r/>
    </w:p>
    <w:p>
      <w:pPr>
        <w:ind w:firstLine="480"/>
        <w:spacing w:line="440" w:lineRule="exact"/>
        <w:rPr>
          <w:rFonts w:ascii="宋体" w:hAnsi="宋体" w:cs="Calibri"/>
          <w:sz w:val="24"/>
          <w:szCs w:val="24"/>
        </w:rPr>
      </w:pPr>
      <w:r>
        <w:rPr>
          <w:rFonts w:hint="eastAsia" w:ascii="宋体" w:hAnsi="宋体" w:cs="Calibri"/>
          <w:sz w:val="24"/>
          <w:szCs w:val="24"/>
        </w:rPr>
        <w:t xml:space="preserve">④提供售后工单服务。</w:t>
      </w:r>
      <w:r/>
    </w:p>
    <w:p>
      <w:pPr>
        <w:ind w:firstLine="480"/>
        <w:spacing w:line="440" w:lineRule="exact"/>
        <w:rPr>
          <w:rFonts w:ascii="宋体" w:hAnsi="宋体"/>
          <w:sz w:val="24"/>
          <w:szCs w:val="24"/>
        </w:rPr>
      </w:pPr>
      <w:r/>
      <w:bookmarkStart w:id="194" w:name="OLE_LINK8"/>
      <w:r>
        <w:rPr>
          <w:rFonts w:hint="eastAsia" w:ascii="宋体" w:hAnsi="宋体"/>
          <w:i/>
          <w:iCs/>
          <w:sz w:val="24"/>
          <w:szCs w:val="24"/>
          <w:u w:val="single"/>
        </w:rPr>
        <w:t xml:space="preserve">投标人须书面承诺（加盖公章）：中标后针对本项目提供维保范围内所有软硬件原厂或者原厂授权的第三方质保服务证明原件,以上1</w:t>
      </w:r>
      <w:r>
        <w:rPr>
          <w:rFonts w:ascii="宋体" w:hAnsi="宋体"/>
          <w:i/>
          <w:iCs/>
          <w:sz w:val="24"/>
          <w:szCs w:val="24"/>
          <w:u w:val="single"/>
        </w:rPr>
        <w:t xml:space="preserve">.1.2-1.1.4</w:t>
      </w:r>
      <w:r>
        <w:rPr>
          <w:rFonts w:hint="eastAsia" w:ascii="宋体" w:hAnsi="宋体"/>
          <w:i/>
          <w:iCs/>
          <w:sz w:val="24"/>
          <w:szCs w:val="24"/>
          <w:u w:val="single"/>
        </w:rPr>
        <w:t xml:space="preserve">设备清单中标注★号的服务器、存储设备、网络设备、安全设备和云平台各类软件等主要核心设备须提供原厂维保服务。</w:t>
      </w:r>
      <w:bookmarkEnd w:id="194"/>
      <w:r>
        <w:rPr>
          <w:rFonts w:hint="eastAsia" w:ascii="宋体" w:hAnsi="宋体"/>
          <w:iCs/>
          <w:sz w:val="24"/>
          <w:szCs w:val="24"/>
        </w:rPr>
        <w:t xml:space="preserve">采</w:t>
      </w:r>
      <w:r>
        <w:rPr>
          <w:rFonts w:hint="eastAsia" w:ascii="宋体" w:hAnsi="宋体" w:cs="Calibri"/>
          <w:sz w:val="24"/>
          <w:szCs w:val="24"/>
        </w:rPr>
        <w:t xml:space="preserve">购人将此作为合同签订后项目考核的重要依据。</w:t>
      </w:r>
      <w:r/>
    </w:p>
    <w:p>
      <w:pPr>
        <w:pStyle w:val="964"/>
        <w:ind w:left="0" w:firstLine="0"/>
        <w:spacing w:before="0" w:after="0" w:line="440" w:lineRule="exact"/>
        <w:rPr>
          <w:rFonts w:ascii="Times New Roman" w:hAnsi="Times New Roman" w:eastAsia="宋体"/>
        </w:rPr>
      </w:pPr>
      <w:r>
        <w:rPr>
          <w:rFonts w:ascii="Times New Roman" w:hAnsi="Times New Roman" w:eastAsia="宋体"/>
        </w:rPr>
        <w:t xml:space="preserve">1.2</w:t>
      </w:r>
      <w:r>
        <w:rPr>
          <w:rFonts w:hint="eastAsia" w:ascii="Times New Roman" w:hAnsi="Times New Roman" w:eastAsia="宋体"/>
        </w:rPr>
        <w:t xml:space="preserve">运维技术服务</w:t>
      </w:r>
      <w:r/>
    </w:p>
    <w:p>
      <w:pPr>
        <w:pStyle w:val="964"/>
        <w:contextualSpacing/>
        <w:ind w:left="0" w:firstLine="0"/>
        <w:spacing w:before="0" w:after="0" w:line="440" w:lineRule="exact"/>
        <w:rPr>
          <w:rFonts w:ascii="黑体" w:hAnsi="黑体"/>
          <w:sz w:val="24"/>
          <w:szCs w:val="24"/>
        </w:rPr>
        <w:outlineLvl w:val="4"/>
      </w:pPr>
      <w:r>
        <w:rPr>
          <w:rFonts w:ascii="黑体" w:hAnsi="黑体"/>
          <w:sz w:val="24"/>
          <w:szCs w:val="24"/>
        </w:rPr>
        <w:t xml:space="preserve">1.2.1 </w:t>
      </w:r>
      <w:r>
        <w:rPr>
          <w:rFonts w:hint="eastAsia" w:ascii="黑体" w:hAnsi="黑体"/>
          <w:sz w:val="24"/>
          <w:szCs w:val="24"/>
        </w:rPr>
        <w:t xml:space="preserve">服务团队和服务内容</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投标人应为本项目组建体系化的支撑服务团队，包括项目经理、驻场运维服务团队、二线技术支撑团队等。其中驻场运维服务团队包含服务台、运行监测、平台运维、安全服务等岗位；二线技术支撑团队成员应包括本项目涉及的软硬件设备原厂技术人员，具备涵盖本次维保的软硬件设备的技术服务能力，确保各类故障或问题能够得到及时、专业的处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项目经理和驻场运维服务团队岗位要求如下：</w:t>
      </w:r>
      <w:r/>
    </w:p>
    <w:tbl>
      <w:tblPr>
        <w:tblStyle w:val="681"/>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4536"/>
        <w:gridCol w:w="567"/>
        <w:gridCol w:w="2552"/>
      </w:tblGrid>
      <w:tr>
        <w:trPr>
          <w:jc w:val="center"/>
          <w:trHeight w:val="403"/>
          <w:tblHeader/>
        </w:trPr>
        <w:tc>
          <w:tcPr>
            <w:tcW w:w="1271"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岗位</w:t>
            </w:r>
            <w:r/>
          </w:p>
        </w:tc>
        <w:tc>
          <w:tcPr>
            <w:gridSpan w:val="2"/>
            <w:tcW w:w="5103"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职责</w:t>
            </w:r>
            <w:r/>
          </w:p>
        </w:tc>
        <w:tc>
          <w:tcPr>
            <w:tcW w:w="2552"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人员要求</w:t>
            </w:r>
            <w:r/>
          </w:p>
        </w:tc>
      </w:tr>
      <w:tr>
        <w:trPr>
          <w:jc w:val="center"/>
          <w:trHeight w:val="5724"/>
          <w:tblHeader/>
        </w:trPr>
        <w:tc>
          <w:tcPr>
            <w:tcW w:w="1271" w:type="dxa"/>
            <w:vAlign w:val="center"/>
            <w:textDirection w:val="lrTb"/>
            <w:noWrap w:val="false"/>
          </w:tcPr>
          <w:p>
            <w:pPr>
              <w:jc w:val="center"/>
            </w:pPr>
            <w:r>
              <w:rPr>
                <w:rFonts w:hint="eastAsia"/>
              </w:rPr>
              <w:t xml:space="preserve">项目经理</w:t>
            </w:r>
            <w:r/>
          </w:p>
          <w:p>
            <w:pPr>
              <w:jc w:val="center"/>
              <w:rPr>
                <w:sz w:val="18"/>
                <w:szCs w:val="18"/>
              </w:rPr>
            </w:pPr>
            <w:r>
              <w:rPr>
                <w:rFonts w:hint="eastAsia"/>
                <w:sz w:val="18"/>
                <w:szCs w:val="18"/>
              </w:rPr>
              <w:t xml:space="preserve">（1人）</w:t>
            </w:r>
            <w:r/>
          </w:p>
        </w:tc>
        <w:tc>
          <w:tcPr>
            <w:gridSpan w:val="2"/>
            <w:tcW w:w="5103" w:type="dxa"/>
            <w:vAlign w:val="center"/>
            <w:textDirection w:val="lrTb"/>
            <w:noWrap w:val="false"/>
          </w:tcPr>
          <w:p>
            <w:r>
              <w:rPr>
                <w:rFonts w:hint="eastAsia"/>
              </w:rPr>
              <w:t xml:space="preserve">负责项目的总体协调与沟通，负责项目组的日常工作管理：</w:t>
            </w:r>
            <w:r/>
          </w:p>
          <w:p>
            <w:r>
              <w:rPr>
                <w:rFonts w:hint="eastAsia"/>
              </w:rPr>
              <w:t xml:space="preserve">（1）负责本项目总体运行和日常管理，包含安全、质量、人员、事项落实、风险管理等。</w:t>
            </w:r>
            <w:r/>
          </w:p>
          <w:p>
            <w:r>
              <w:rPr>
                <w:rFonts w:hint="eastAsia"/>
              </w:rPr>
              <w:t xml:space="preserve">（2）建立和完善运行监控体系和事件处理机制，确保平台稳定运行。</w:t>
            </w:r>
            <w:r/>
          </w:p>
          <w:p>
            <w:r>
              <w:rPr>
                <w:rFonts w:hint="eastAsia"/>
              </w:rPr>
              <w:t xml:space="preserve">（3）按采购人需求，组织团队参与政务云运营运维体系的建设，服从政务云运行工作整体调度安排。</w:t>
            </w:r>
            <w:r/>
          </w:p>
          <w:p>
            <w:r>
              <w:rPr>
                <w:rFonts w:hint="eastAsia"/>
              </w:rPr>
              <w:t xml:space="preserve">（4）协调本项目相关厂商的技术支撑和沟通协作，按需提供二线专家技术服务。</w:t>
            </w:r>
            <w:r/>
          </w:p>
          <w:p>
            <w:r>
              <w:rPr>
                <w:rFonts w:hint="eastAsia"/>
              </w:rPr>
              <w:t xml:space="preserve">（5）按采购人要求，开展政务云平台整体运营情况统计分析工作，定期（月度、季度、年度）向采购人书面报告业务系统上云工作情况。</w:t>
            </w:r>
            <w:r/>
          </w:p>
          <w:p>
            <w:r>
              <w:rPr>
                <w:rFonts w:hint="eastAsia"/>
              </w:rPr>
              <w:t xml:space="preserve">（6）按采购人要求，组织人员开展重大节假日、重要活动等时间节点安全重保工作。</w:t>
            </w:r>
            <w:r/>
          </w:p>
          <w:p>
            <w:r>
              <w:rPr>
                <w:rFonts w:hint="eastAsia"/>
              </w:rPr>
              <w:t xml:space="preserve">（7）按照采购人要求，定期现场参加政务云运行工作周例会、月例会等，汇报团队工作情况。</w:t>
            </w:r>
            <w:r/>
          </w:p>
          <w:p>
            <w:r>
              <w:rPr>
                <w:rFonts w:hint="eastAsia"/>
              </w:rPr>
              <w:t xml:space="preserve">（8）</w:t>
            </w:r>
            <w:r>
              <w:rPr>
                <w:rFonts w:hint="eastAsia"/>
                <w:i/>
                <w:iCs/>
                <w:u w:val="single"/>
              </w:rPr>
              <w:t xml:space="preserve">提供不低于5×8小时的驻场服务以及7×24小时响应服务。（需提供加盖投标人公章的承诺书）</w:t>
            </w:r>
            <w:r/>
          </w:p>
        </w:tc>
        <w:tc>
          <w:tcPr>
            <w:tcW w:w="2552" w:type="dxa"/>
            <w:vAlign w:val="center"/>
            <w:textDirection w:val="lrTb"/>
            <w:noWrap w:val="false"/>
          </w:tcPr>
          <w:p>
            <w:pPr>
              <w:rPr>
                <w:rFonts w:ascii="宋体" w:hAnsi="宋体"/>
                <w:color w:val="000000"/>
                <w:sz w:val="22"/>
                <w:szCs w:val="22"/>
              </w:rPr>
            </w:pPr>
            <w:r>
              <w:rPr>
                <w:rFonts w:hint="eastAsia"/>
              </w:rPr>
              <w:t xml:space="preserve">（1）</w:t>
            </w:r>
            <w:r>
              <w:rPr>
                <w:rFonts w:hint="eastAsia" w:ascii="宋体" w:hAnsi="宋体"/>
                <w:color w:val="000000"/>
                <w:sz w:val="22"/>
                <w:szCs w:val="22"/>
              </w:rPr>
              <w:t xml:space="preserve">5年以上的项目管理经验，具备管理大型、复杂信息系统项目和多项目的经验和能力。</w:t>
            </w:r>
            <w:r/>
          </w:p>
          <w:p>
            <w:pPr>
              <w:rPr>
                <w:rFonts w:ascii="宋体" w:hAnsi="宋体"/>
                <w:color w:val="000000"/>
                <w:sz w:val="22"/>
                <w:szCs w:val="22"/>
              </w:rPr>
            </w:pPr>
            <w:r>
              <w:rPr>
                <w:rFonts w:hint="eastAsia"/>
              </w:rPr>
              <w:t xml:space="preserve">（</w:t>
            </w:r>
            <w:r>
              <w:t xml:space="preserve">2</w:t>
            </w:r>
            <w:r>
              <w:rPr>
                <w:rFonts w:hint="eastAsia"/>
              </w:rPr>
              <w:t xml:space="preserve">）</w:t>
            </w:r>
            <w:r>
              <w:rPr>
                <w:rFonts w:hint="eastAsia" w:ascii="宋体" w:hAnsi="宋体"/>
                <w:color w:val="000000"/>
                <w:sz w:val="22"/>
                <w:szCs w:val="22"/>
              </w:rPr>
              <w:t xml:space="preserve">具备分析、解决复杂问题和故障的能力、丰富的现场问题处理经验。</w:t>
            </w:r>
            <w:r/>
          </w:p>
          <w:p>
            <w:pPr>
              <w:rPr>
                <w:rFonts w:ascii="宋体" w:hAnsi="宋体"/>
                <w:color w:val="000000"/>
                <w:sz w:val="22"/>
                <w:szCs w:val="22"/>
              </w:rPr>
            </w:pPr>
            <w:r>
              <w:rPr>
                <w:rFonts w:hint="eastAsia"/>
              </w:rPr>
              <w:t xml:space="preserve">（</w:t>
            </w:r>
            <w:r>
              <w:t xml:space="preserve">3</w:t>
            </w:r>
            <w:r>
              <w:rPr>
                <w:rFonts w:hint="eastAsia"/>
              </w:rPr>
              <w:t xml:space="preserve">）</w:t>
            </w:r>
            <w:r>
              <w:rPr>
                <w:rFonts w:hint="eastAsia" w:ascii="宋体" w:hAnsi="宋体"/>
                <w:color w:val="000000"/>
                <w:sz w:val="22"/>
                <w:szCs w:val="22"/>
              </w:rPr>
              <w:t xml:space="preserve">熟悉信息安全管理体系建设，具备一定的信息安全专业能力。</w:t>
            </w:r>
            <w:r/>
          </w:p>
          <w:p>
            <w:pPr>
              <w:rPr>
                <w:rFonts w:ascii="宋体" w:hAnsi="宋体"/>
                <w:color w:val="000000"/>
                <w:sz w:val="22"/>
                <w:szCs w:val="22"/>
              </w:rPr>
            </w:pPr>
            <w:r>
              <w:rPr>
                <w:rFonts w:hint="eastAsia"/>
              </w:rPr>
              <w:t xml:space="preserve">（</w:t>
            </w:r>
            <w:r>
              <w:t xml:space="preserve">4</w:t>
            </w:r>
            <w:r>
              <w:rPr>
                <w:rFonts w:hint="eastAsia"/>
              </w:rPr>
              <w:t xml:space="preserve">）</w:t>
            </w:r>
            <w:r>
              <w:rPr>
                <w:rFonts w:hint="eastAsia" w:ascii="宋体" w:hAnsi="宋体"/>
                <w:color w:val="000000"/>
                <w:sz w:val="22"/>
                <w:szCs w:val="22"/>
              </w:rPr>
              <w:t xml:space="preserve">需取得本项目管理所要求的资质认证证书。</w:t>
            </w:r>
            <w:r/>
          </w:p>
          <w:p>
            <w:r>
              <w:rPr>
                <w:rFonts w:hint="eastAsia"/>
              </w:rPr>
              <w:t xml:space="preserve">（</w:t>
            </w:r>
            <w:r>
              <w:t xml:space="preserve">5</w:t>
            </w:r>
            <w:r>
              <w:rPr>
                <w:rFonts w:hint="eastAsia"/>
              </w:rPr>
              <w:t xml:space="preserve">）具备全日制本科或以上学历。</w:t>
            </w:r>
            <w:r/>
          </w:p>
        </w:tc>
      </w:tr>
      <w:tr>
        <w:trPr>
          <w:jc w:val="center"/>
          <w:trHeight w:val="5781"/>
          <w:tblHeader/>
        </w:trPr>
        <w:tc>
          <w:tcPr>
            <w:tcW w:w="1271" w:type="dxa"/>
            <w:vAlign w:val="center"/>
            <w:textDirection w:val="lrTb"/>
            <w:noWrap w:val="false"/>
          </w:tcPr>
          <w:p>
            <w:pPr>
              <w:jc w:val="center"/>
            </w:pPr>
            <w:r>
              <w:rPr>
                <w:rFonts w:hint="eastAsia"/>
              </w:rPr>
              <w:t xml:space="preserve">服务台</w:t>
            </w:r>
            <w:r/>
          </w:p>
          <w:p>
            <w:pPr>
              <w:jc w:val="center"/>
            </w:pPr>
            <w:r>
              <w:rPr>
                <w:rFonts w:hint="eastAsia"/>
                <w:sz w:val="15"/>
                <w:szCs w:val="15"/>
              </w:rPr>
              <w:t xml:space="preserve">（不少于2人）</w:t>
            </w:r>
            <w:r/>
          </w:p>
        </w:tc>
        <w:tc>
          <w:tcPr>
            <w:tcW w:w="4536" w:type="dxa"/>
            <w:vAlign w:val="center"/>
            <w:textDirection w:val="lrTb"/>
            <w:noWrap w:val="false"/>
          </w:tcPr>
          <w:p>
            <w:r>
              <w:rPr>
                <w:rFonts w:hint="eastAsia"/>
              </w:rPr>
              <w:t xml:space="preserve">按照政务云运营运维体系总体工作安排，对接政务云管理处室和上云业务单位，组织协调现场驻场人员工作，推进各类工单和事项的处理进度：</w:t>
            </w:r>
            <w:r/>
          </w:p>
          <w:p>
            <w:r>
              <w:rPr>
                <w:rFonts w:hint="eastAsia"/>
              </w:rPr>
              <w:t xml:space="preserve">（1）根据政务云运营运维体系总体安排，提供系统、电话、邮件等形式的服务受理工作，推进各类工单和事项的处理进度。</w:t>
            </w:r>
            <w:r/>
          </w:p>
          <w:p>
            <w:r>
              <w:rPr>
                <w:rFonts w:hint="eastAsia"/>
              </w:rPr>
              <w:t xml:space="preserve">（</w:t>
            </w:r>
            <w:r>
              <w:t xml:space="preserve">2</w:t>
            </w:r>
            <w:r>
              <w:rPr>
                <w:rFonts w:hint="eastAsia"/>
              </w:rPr>
              <w:t xml:space="preserve">）每月定期开展政务云平台资源使用情况的统计分析等服务，包括但不限于云平台物理设备数量、云服务器运行情况、云平台网络瓶颈、云资源剩余数量、云安全资源运行情况等，按采购人要求提供相关报告。</w:t>
            </w:r>
            <w:r/>
          </w:p>
          <w:p>
            <w:r>
              <w:rPr>
                <w:rFonts w:hint="eastAsia"/>
              </w:rPr>
              <w:t xml:space="preserve">（</w:t>
            </w:r>
            <w:r>
              <w:t xml:space="preserve">3</w:t>
            </w:r>
            <w:r>
              <w:rPr>
                <w:rFonts w:hint="eastAsia"/>
              </w:rPr>
              <w:t xml:space="preserve">）组织人员配合云平台和上云业务系统的数据备份、安全保障、等级保护测评、商用密码应用安全性评估、渗透测试、应急演练等工作。</w:t>
            </w:r>
            <w:r/>
          </w:p>
          <w:p>
            <w:r>
              <w:rPr>
                <w:rFonts w:hint="eastAsia"/>
              </w:rPr>
              <w:t xml:space="preserve">（</w:t>
            </w:r>
            <w:r>
              <w:t xml:space="preserve">4</w:t>
            </w:r>
            <w:r>
              <w:rPr>
                <w:rFonts w:hint="eastAsia"/>
              </w:rPr>
              <w:t xml:space="preserve">）</w:t>
            </w:r>
            <w:r>
              <w:rPr>
                <w:rFonts w:hint="eastAsia"/>
                <w:i/>
                <w:u w:val="single"/>
              </w:rPr>
              <w:t xml:space="preserve">须保持服务工作持续性，工作时间在岗人数不少于2人，其他时间不少于1人，能够正常开展7×24小时驻场工作，重要时间节点按照采购人要求机动调整。（需提供加盖投标人公章的承诺书）</w:t>
            </w:r>
            <w:r/>
          </w:p>
        </w:tc>
        <w:tc>
          <w:tcPr>
            <w:gridSpan w:val="2"/>
            <w:tcW w:w="3119" w:type="dxa"/>
            <w:vAlign w:val="center"/>
            <w:textDirection w:val="lrTb"/>
            <w:noWrap w:val="false"/>
          </w:tcPr>
          <w:p>
            <w:pPr>
              <w:jc w:val="left"/>
              <w:rPr>
                <w:rFonts w:ascii="宋体" w:hAnsi="宋体"/>
                <w:sz w:val="22"/>
                <w:szCs w:val="22"/>
              </w:rPr>
            </w:pPr>
            <w:r>
              <w:rPr>
                <w:rFonts w:hint="eastAsia"/>
              </w:rPr>
              <w:t xml:space="preserve">（1）</w:t>
            </w:r>
            <w:r>
              <w:rPr>
                <w:rFonts w:hint="eastAsia" w:ascii="宋体" w:hAnsi="宋体"/>
                <w:sz w:val="22"/>
                <w:szCs w:val="22"/>
              </w:rPr>
              <w:t xml:space="preserve">拥有云业务服务背景，精通华为云、阿里云计算技术、网络、存储等，具备大型IT系统运维经验。</w:t>
            </w:r>
            <w:r/>
          </w:p>
          <w:p>
            <w:pPr>
              <w:jc w:val="left"/>
              <w:rPr>
                <w:rFonts w:ascii="宋体" w:hAnsi="宋体"/>
                <w:sz w:val="22"/>
                <w:szCs w:val="22"/>
              </w:rPr>
            </w:pPr>
            <w:r>
              <w:rPr>
                <w:rFonts w:hint="eastAsia"/>
              </w:rPr>
              <w:t xml:space="preserve">（</w:t>
            </w:r>
            <w:r>
              <w:t xml:space="preserve">2</w:t>
            </w:r>
            <w:r>
              <w:rPr>
                <w:rFonts w:hint="eastAsia"/>
              </w:rPr>
              <w:t xml:space="preserve">）</w:t>
            </w:r>
            <w:r>
              <w:rPr>
                <w:rFonts w:hint="eastAsia" w:ascii="宋体" w:hAnsi="宋体"/>
                <w:sz w:val="22"/>
                <w:szCs w:val="22"/>
              </w:rPr>
              <w:t xml:space="preserve">熟悉ITIL流程，掌握事件管理、问题管理、变更管理、配置管理、发布管理等流程。</w:t>
            </w:r>
            <w:r/>
          </w:p>
          <w:p>
            <w:pPr>
              <w:jc w:val="left"/>
              <w:rPr>
                <w:rFonts w:ascii="宋体" w:hAnsi="宋体"/>
                <w:sz w:val="22"/>
                <w:szCs w:val="22"/>
              </w:rPr>
            </w:pPr>
            <w:r>
              <w:rPr>
                <w:rFonts w:hint="eastAsia"/>
              </w:rPr>
              <w:t xml:space="preserve">（</w:t>
            </w:r>
            <w:r>
              <w:t xml:space="preserve">3</w:t>
            </w:r>
            <w:r>
              <w:rPr>
                <w:rFonts w:hint="eastAsia"/>
              </w:rPr>
              <w:t xml:space="preserve">）</w:t>
            </w:r>
            <w:r>
              <w:rPr>
                <w:rFonts w:hint="eastAsia" w:ascii="宋体" w:hAnsi="宋体"/>
                <w:sz w:val="22"/>
                <w:szCs w:val="22"/>
              </w:rPr>
              <w:t xml:space="preserve">从事运维管理工作</w:t>
            </w:r>
            <w:r>
              <w:rPr>
                <w:rFonts w:ascii="宋体" w:hAnsi="宋体"/>
                <w:sz w:val="22"/>
                <w:szCs w:val="22"/>
              </w:rPr>
              <w:t xml:space="preserve">3</w:t>
            </w:r>
            <w:r>
              <w:rPr>
                <w:rFonts w:hint="eastAsia" w:ascii="宋体" w:hAnsi="宋体"/>
                <w:sz w:val="22"/>
                <w:szCs w:val="22"/>
              </w:rPr>
              <w:t xml:space="preserve">年以上。</w:t>
            </w:r>
            <w:r/>
          </w:p>
          <w:p>
            <w:pPr>
              <w:jc w:val="left"/>
            </w:pPr>
            <w:r>
              <w:rPr>
                <w:rFonts w:hint="eastAsia"/>
              </w:rPr>
              <w:t xml:space="preserve">（</w:t>
            </w:r>
            <w:r>
              <w:t xml:space="preserve">4</w:t>
            </w:r>
            <w:r>
              <w:rPr>
                <w:rFonts w:hint="eastAsia"/>
              </w:rPr>
              <w:t xml:space="preserve">）</w:t>
            </w:r>
            <w:r>
              <w:rPr>
                <w:rFonts w:hint="eastAsia" w:ascii="宋体" w:hAnsi="宋体"/>
                <w:sz w:val="22"/>
                <w:szCs w:val="22"/>
              </w:rPr>
              <w:t xml:space="preserve">需取得本项目维护所需的相关技术认证证书。</w:t>
            </w:r>
            <w:r/>
          </w:p>
        </w:tc>
      </w:tr>
      <w:tr>
        <w:trPr>
          <w:jc w:val="center"/>
          <w:trHeight w:val="6053"/>
          <w:tblHeader/>
        </w:trPr>
        <w:tc>
          <w:tcPr>
            <w:tcW w:w="1271" w:type="dxa"/>
            <w:vAlign w:val="center"/>
            <w:textDirection w:val="lrTb"/>
            <w:noWrap w:val="false"/>
          </w:tcPr>
          <w:p>
            <w:pPr>
              <w:jc w:val="center"/>
            </w:pPr>
            <w:r>
              <w:rPr>
                <w:rFonts w:hint="eastAsia"/>
              </w:rPr>
              <w:t xml:space="preserve">运行监测</w:t>
            </w:r>
            <w:r/>
          </w:p>
          <w:p>
            <w:pPr>
              <w:jc w:val="center"/>
              <w:rPr>
                <w:sz w:val="15"/>
                <w:szCs w:val="15"/>
              </w:rPr>
            </w:pPr>
            <w:r>
              <w:rPr>
                <w:rFonts w:hint="eastAsia"/>
                <w:sz w:val="15"/>
                <w:szCs w:val="15"/>
              </w:rPr>
              <w:t xml:space="preserve">（不少于1人）</w:t>
            </w:r>
            <w:r/>
          </w:p>
        </w:tc>
        <w:tc>
          <w:tcPr>
            <w:tcW w:w="4536" w:type="dxa"/>
            <w:vAlign w:val="center"/>
            <w:textDirection w:val="lrTb"/>
            <w:noWrap w:val="false"/>
          </w:tcPr>
          <w:p>
            <w:r>
              <w:rPr>
                <w:rFonts w:hint="eastAsia"/>
              </w:rPr>
              <w:t xml:space="preserve">负责7×24小时不间断对省级政务云平台及相关基础设施进行监控，对巡检、监控发现的故障进行初步处理、及时上报、拉通运维人员完成闭环处置：</w:t>
            </w:r>
            <w:r/>
          </w:p>
          <w:p>
            <w:r>
              <w:rPr>
                <w:rFonts w:hint="eastAsia"/>
              </w:rPr>
              <w:t xml:space="preserve">（1）通过运维监控工具全天不间断对系统平台告警进行监控，对监控质量、告警及时性和初始处理负责，并将日常运维记录、监控记录、设备系统巡检记录等汇总到值班日志。</w:t>
            </w:r>
            <w:r/>
          </w:p>
          <w:p>
            <w:r>
              <w:rPr>
                <w:rFonts w:hint="eastAsia"/>
              </w:rPr>
              <w:t xml:space="preserve">（2）对网络、平台、系统和各类设备进行日常巡检和定期监控，识别告警、故障信息。</w:t>
            </w:r>
            <w:r/>
          </w:p>
          <w:p>
            <w:r>
              <w:rPr>
                <w:rFonts w:hint="eastAsia"/>
              </w:rPr>
              <w:t xml:space="preserve">（3）按照《江苏省省级政务云运维管理规范》，对巡检、监控发现的故障进行处理。对不能解决的故障，应参照《江苏省省级政务云应急预案》，根据其等级、影响程度提升应急事件级别。</w:t>
            </w:r>
            <w:r/>
          </w:p>
          <w:p>
            <w:r>
              <w:rPr>
                <w:rFonts w:hint="eastAsia"/>
              </w:rPr>
              <w:t xml:space="preserve">（4）</w:t>
            </w:r>
            <w:r>
              <w:rPr>
                <w:rFonts w:hint="eastAsia"/>
                <w:i/>
                <w:u w:val="single"/>
              </w:rPr>
              <w:t xml:space="preserve">须保持监测工作持续性，任何时间在岗人数不少于1人，实际人数根据正常开展7×24小时驻场工作实际需要配备，重要时间节点按照采购人要求机动调整。（需提供加盖投标人公章的承诺书）</w:t>
            </w:r>
            <w:r/>
          </w:p>
        </w:tc>
        <w:tc>
          <w:tcPr>
            <w:gridSpan w:val="2"/>
            <w:tcW w:w="3119" w:type="dxa"/>
            <w:vAlign w:val="center"/>
            <w:textDirection w:val="lrTb"/>
            <w:noWrap w:val="false"/>
          </w:tcPr>
          <w:p>
            <w:pPr>
              <w:rPr>
                <w:rFonts w:ascii="宋体" w:hAnsi="宋体"/>
                <w:sz w:val="22"/>
                <w:szCs w:val="22"/>
              </w:rPr>
            </w:pPr>
            <w:r>
              <w:rPr>
                <w:rFonts w:hint="eastAsia"/>
              </w:rPr>
              <w:t xml:space="preserve">（1）</w:t>
            </w:r>
            <w:r>
              <w:rPr>
                <w:rFonts w:hint="eastAsia" w:ascii="宋体" w:hAnsi="宋体"/>
                <w:sz w:val="22"/>
                <w:szCs w:val="22"/>
              </w:rPr>
              <w:t xml:space="preserve">熟悉华为云、阿里云系统，</w:t>
            </w:r>
            <w:r>
              <w:rPr>
                <w:rFonts w:ascii="宋体" w:hAnsi="宋体"/>
                <w:sz w:val="22"/>
                <w:szCs w:val="22"/>
              </w:rPr>
              <w:t xml:space="preserve">3</w:t>
            </w:r>
            <w:r>
              <w:rPr>
                <w:rFonts w:hint="eastAsia" w:ascii="宋体" w:hAnsi="宋体"/>
                <w:sz w:val="22"/>
                <w:szCs w:val="22"/>
              </w:rPr>
              <w:t xml:space="preserve">年以上云系统维护相关从业经验。</w:t>
            </w:r>
            <w:r/>
          </w:p>
          <w:p>
            <w:pPr>
              <w:rPr>
                <w:rFonts w:ascii="宋体" w:hAnsi="宋体"/>
                <w:sz w:val="22"/>
                <w:szCs w:val="22"/>
              </w:rPr>
            </w:pPr>
            <w:r>
              <w:rPr>
                <w:rFonts w:hint="eastAsia"/>
              </w:rPr>
              <w:t xml:space="preserve">（</w:t>
            </w:r>
            <w:r>
              <w:t xml:space="preserve">2</w:t>
            </w:r>
            <w:r>
              <w:rPr>
                <w:rFonts w:hint="eastAsia"/>
              </w:rPr>
              <w:t xml:space="preserve">）</w:t>
            </w:r>
            <w:r>
              <w:rPr>
                <w:rFonts w:hint="eastAsia" w:ascii="宋体" w:hAnsi="宋体"/>
                <w:sz w:val="22"/>
                <w:szCs w:val="22"/>
              </w:rPr>
              <w:t xml:space="preserve">具备基本IT技能知识，对IT运维服务管理有一定了解。</w:t>
            </w:r>
            <w:r/>
          </w:p>
          <w:p>
            <w:pPr>
              <w:rPr>
                <w:rFonts w:ascii="宋体" w:hAnsi="宋体"/>
                <w:sz w:val="22"/>
                <w:szCs w:val="22"/>
              </w:rPr>
            </w:pPr>
            <w:r>
              <w:rPr>
                <w:rFonts w:hint="eastAsia"/>
              </w:rPr>
              <w:t xml:space="preserve">（</w:t>
            </w:r>
            <w:r>
              <w:t xml:space="preserve">3</w:t>
            </w:r>
            <w:r>
              <w:rPr>
                <w:rFonts w:hint="eastAsia"/>
              </w:rPr>
              <w:t xml:space="preserve">）</w:t>
            </w:r>
            <w:r>
              <w:rPr>
                <w:rFonts w:hint="eastAsia" w:ascii="宋体" w:hAnsi="宋体"/>
                <w:sz w:val="22"/>
                <w:szCs w:val="22"/>
              </w:rPr>
              <w:t xml:space="preserve">具备各类服务器、网络和安全等设备维护经验，熟悉设备告警分类及策略。</w:t>
            </w:r>
            <w:r/>
          </w:p>
          <w:p>
            <w:pPr>
              <w:rPr>
                <w:rFonts w:ascii="宋体" w:hAnsi="宋体"/>
                <w:sz w:val="22"/>
                <w:szCs w:val="22"/>
              </w:rPr>
            </w:pPr>
            <w:r>
              <w:rPr>
                <w:rFonts w:hint="eastAsia"/>
              </w:rPr>
              <w:t xml:space="preserve">（</w:t>
            </w:r>
            <w:r>
              <w:t xml:space="preserve">4</w:t>
            </w:r>
            <w:r>
              <w:rPr>
                <w:rFonts w:hint="eastAsia"/>
              </w:rPr>
              <w:t xml:space="preserve">）</w:t>
            </w:r>
            <w:r>
              <w:rPr>
                <w:rFonts w:hint="eastAsia" w:ascii="宋体" w:hAnsi="宋体"/>
                <w:sz w:val="22"/>
                <w:szCs w:val="22"/>
              </w:rPr>
              <w:t xml:space="preserve">了解主流IT产品运维监控工具原理及使用方法。</w:t>
            </w:r>
            <w:r/>
          </w:p>
          <w:p>
            <w:pPr>
              <w:rPr>
                <w:rFonts w:ascii="宋体" w:hAnsi="宋体"/>
                <w:sz w:val="22"/>
                <w:szCs w:val="22"/>
              </w:rPr>
            </w:pPr>
            <w:r>
              <w:rPr>
                <w:rFonts w:hint="eastAsia"/>
              </w:rPr>
              <w:t xml:space="preserve">（</w:t>
            </w:r>
            <w:r>
              <w:t xml:space="preserve">5</w:t>
            </w:r>
            <w:r>
              <w:rPr>
                <w:rFonts w:hint="eastAsia"/>
              </w:rPr>
              <w:t xml:space="preserve">）</w:t>
            </w:r>
            <w:r>
              <w:rPr>
                <w:rFonts w:hint="eastAsia" w:ascii="宋体" w:hAnsi="宋体"/>
                <w:sz w:val="22"/>
                <w:szCs w:val="22"/>
              </w:rPr>
              <w:t xml:space="preserve">具备快速诊断设备常见故障原因和解决故障的能力。</w:t>
            </w:r>
            <w:r/>
          </w:p>
          <w:p>
            <w:pPr>
              <w:rPr>
                <w:rFonts w:ascii="宋体" w:hAnsi="宋体"/>
                <w:sz w:val="22"/>
                <w:szCs w:val="22"/>
              </w:rPr>
            </w:pPr>
            <w:r>
              <w:rPr>
                <w:rFonts w:hint="eastAsia"/>
              </w:rPr>
              <w:t xml:space="preserve">（</w:t>
            </w:r>
            <w:r>
              <w:t xml:space="preserve">6</w:t>
            </w:r>
            <w:r>
              <w:rPr>
                <w:rFonts w:hint="eastAsia"/>
              </w:rPr>
              <w:t xml:space="preserve">）</w:t>
            </w:r>
            <w:r>
              <w:rPr>
                <w:rFonts w:hint="eastAsia" w:ascii="宋体" w:hAnsi="宋体"/>
                <w:sz w:val="22"/>
                <w:szCs w:val="22"/>
              </w:rPr>
              <w:t xml:space="preserve">了解OpenStack等主流云平台，熟悉云管平台使用等操作。</w:t>
            </w:r>
            <w:r/>
          </w:p>
          <w:p>
            <w:pPr>
              <w:rPr>
                <w:rFonts w:ascii="宋体" w:hAnsi="宋体"/>
                <w:sz w:val="22"/>
                <w:szCs w:val="22"/>
              </w:rPr>
            </w:pPr>
            <w:r>
              <w:rPr>
                <w:rFonts w:hint="eastAsia"/>
              </w:rPr>
              <w:t xml:space="preserve">（</w:t>
            </w:r>
            <w:r>
              <w:t xml:space="preserve">7</w:t>
            </w:r>
            <w:r>
              <w:rPr>
                <w:rFonts w:hint="eastAsia"/>
              </w:rPr>
              <w:t xml:space="preserve">）</w:t>
            </w:r>
            <w:r>
              <w:rPr>
                <w:rFonts w:hint="eastAsia" w:ascii="宋体" w:hAnsi="宋体"/>
                <w:sz w:val="22"/>
                <w:szCs w:val="22"/>
              </w:rPr>
              <w:t xml:space="preserve">能够对网络设备、服务器、存储等进行基础操作和配置。</w:t>
            </w:r>
            <w:r/>
          </w:p>
          <w:p>
            <w:pPr>
              <w:rPr>
                <w:rFonts w:ascii="宋体" w:hAnsi="宋体"/>
                <w:sz w:val="22"/>
                <w:szCs w:val="22"/>
              </w:rPr>
            </w:pPr>
            <w:r>
              <w:rPr>
                <w:rFonts w:hint="eastAsia"/>
              </w:rPr>
              <w:t xml:space="preserve">（</w:t>
            </w:r>
            <w:r>
              <w:t xml:space="preserve">8</w:t>
            </w:r>
            <w:r>
              <w:rPr>
                <w:rFonts w:hint="eastAsia"/>
              </w:rPr>
              <w:t xml:space="preserve">）</w:t>
            </w:r>
            <w:r>
              <w:rPr>
                <w:rFonts w:hint="eastAsia" w:ascii="宋体" w:hAnsi="宋体"/>
                <w:sz w:val="22"/>
                <w:szCs w:val="22"/>
              </w:rPr>
              <w:t xml:space="preserve">需取得本项目维护所需的相关技术认证证书。</w:t>
            </w:r>
            <w:r/>
          </w:p>
        </w:tc>
      </w:tr>
      <w:tr>
        <w:trPr>
          <w:jc w:val="center"/>
          <w:trHeight w:val="7787"/>
          <w:tblHeader/>
        </w:trPr>
        <w:tc>
          <w:tcPr>
            <w:tcW w:w="1271" w:type="dxa"/>
            <w:vAlign w:val="center"/>
            <w:textDirection w:val="lrTb"/>
            <w:noWrap w:val="false"/>
          </w:tcPr>
          <w:p>
            <w:pPr>
              <w:jc w:val="center"/>
            </w:pPr>
            <w:r>
              <w:rPr>
                <w:rFonts w:hint="eastAsia"/>
              </w:rPr>
              <w:t xml:space="preserve">平台运维</w:t>
            </w:r>
            <w:r/>
          </w:p>
          <w:p>
            <w:pPr>
              <w:jc w:val="center"/>
              <w:rPr>
                <w:sz w:val="13"/>
                <w:szCs w:val="13"/>
              </w:rPr>
            </w:pPr>
            <w:r>
              <w:rPr>
                <w:rFonts w:hint="eastAsia"/>
                <w:sz w:val="13"/>
                <w:szCs w:val="13"/>
              </w:rPr>
              <w:t xml:space="preserve">（不少于12人）</w:t>
            </w:r>
            <w:r/>
          </w:p>
        </w:tc>
        <w:tc>
          <w:tcPr>
            <w:gridSpan w:val="2"/>
            <w:tcW w:w="5103" w:type="dxa"/>
            <w:vAlign w:val="center"/>
            <w:textDirection w:val="lrTb"/>
            <w:noWrap w:val="false"/>
          </w:tcPr>
          <w:p>
            <w:r>
              <w:rPr>
                <w:rFonts w:hint="eastAsia"/>
              </w:rPr>
              <w:t xml:space="preserve">负责云平台、大数据平台和相关云网络方面的日常维护和技术支撑服务相关工作，对云平台和网络的资源能力进行统一管理，并为业务系统上云提供咨询服务与支撑：</w:t>
            </w:r>
            <w:r/>
          </w:p>
          <w:p>
            <w:r>
              <w:rPr>
                <w:rFonts w:hint="eastAsia"/>
              </w:rPr>
              <w:t xml:space="preserve">（1）为省级部门单位提供业务系统迁移、上云咨询和调研及资源需求合理性评估服务，分析是否符合业务上云规范等要求。</w:t>
            </w:r>
            <w:r/>
          </w:p>
          <w:p>
            <w:r>
              <w:rPr>
                <w:rFonts w:hint="eastAsia"/>
              </w:rPr>
              <w:t xml:space="preserve">（2）从重要程度、紧急程度、系统相似性等多维度出发，给出业务系统上云实施规划意见建议，为省级部门单位业务系统迁移、上云实施提供必要的技术支撑。</w:t>
            </w:r>
            <w:r/>
          </w:p>
          <w:p>
            <w:r>
              <w:rPr>
                <w:rFonts w:hint="eastAsia"/>
              </w:rPr>
              <w:t xml:space="preserve">（3）建立完善业务系统迁移、上云过程中的各项机制，包括项目沟通机制、项目进度汇报机制、云上资源使用评估机制等，根据机制标准化开展运营工作。</w:t>
            </w:r>
            <w:r/>
          </w:p>
          <w:p>
            <w:r>
              <w:rPr>
                <w:rFonts w:hint="eastAsia"/>
              </w:rPr>
              <w:t xml:space="preserve">（4）开展政务云平台各类软硬件资源运营操作工作，包括但不限于计算、存储、大数据、网络和安全等资源的分配、调整、释放,以及各类用户账号的开通、变更和回收。</w:t>
            </w:r>
            <w:r/>
          </w:p>
          <w:p>
            <w:r>
              <w:rPr>
                <w:rFonts w:hint="eastAsia"/>
              </w:rPr>
              <w:t xml:space="preserve">（5）制定详细的巡检计划，对维护对象开展日常巡检，利用技术手段及人工相结合方式开展健康检查，按需进行配置调整及优化，提高系统可用性，并按采购人要求定期输出巡检报告。</w:t>
            </w:r>
            <w:r/>
          </w:p>
          <w:p>
            <w:r>
              <w:rPr>
                <w:rFonts w:hint="eastAsia"/>
              </w:rPr>
              <w:t xml:space="preserve">（6）对维护对象开展故障预警、故障排查处理、应急处置等工作；按故障事件级别提供故障分析、故障诊断、重大故障事件总结等服务。</w:t>
            </w:r>
            <w:r/>
          </w:p>
          <w:p>
            <w:pPr>
              <w:rPr>
                <w:i/>
                <w:u w:val="single"/>
              </w:rPr>
            </w:pPr>
            <w:r>
              <w:rPr>
                <w:rFonts w:hint="eastAsia"/>
                <w:i/>
                <w:u w:val="single"/>
              </w:rPr>
              <w:t xml:space="preserve">（7）不少于</w:t>
            </w:r>
            <w:r>
              <w:rPr>
                <w:i/>
                <w:u w:val="single"/>
              </w:rPr>
              <w:t xml:space="preserve">12</w:t>
            </w:r>
            <w:r>
              <w:rPr>
                <w:rFonts w:hint="eastAsia"/>
                <w:i/>
                <w:u w:val="single"/>
              </w:rPr>
              <w:t xml:space="preserve">人，提供不低于5×8小时的驻场服务以及7×24小时响应服务。（需提供加盖投标人公章的承诺书）</w:t>
            </w:r>
            <w:r/>
          </w:p>
        </w:tc>
        <w:tc>
          <w:tcPr>
            <w:tcW w:w="2552" w:type="dxa"/>
            <w:vAlign w:val="center"/>
            <w:textDirection w:val="lrTb"/>
            <w:noWrap w:val="false"/>
          </w:tcPr>
          <w:p>
            <w:pPr>
              <w:rPr>
                <w:rFonts w:ascii="宋体" w:hAnsi="宋体"/>
                <w:sz w:val="22"/>
                <w:szCs w:val="22"/>
              </w:rPr>
            </w:pPr>
            <w:r>
              <w:rPr>
                <w:rFonts w:hint="eastAsia"/>
              </w:rPr>
              <w:t xml:space="preserve">（1）</w:t>
            </w:r>
            <w:r>
              <w:rPr>
                <w:rFonts w:hint="eastAsia" w:ascii="宋体" w:hAnsi="宋体"/>
                <w:sz w:val="22"/>
                <w:szCs w:val="22"/>
              </w:rPr>
              <w:t xml:space="preserve">熟悉主流云平台和大数据平台，3年以上华为云或阿里云系统维护相关从业经验。</w:t>
            </w:r>
            <w:r/>
          </w:p>
          <w:p>
            <w:pPr>
              <w:rPr>
                <w:rFonts w:ascii="宋体" w:hAnsi="宋体"/>
                <w:sz w:val="22"/>
                <w:szCs w:val="22"/>
              </w:rPr>
            </w:pPr>
            <w:r>
              <w:rPr>
                <w:rFonts w:hint="eastAsia"/>
              </w:rPr>
              <w:t xml:space="preserve">（</w:t>
            </w:r>
            <w:r>
              <w:t xml:space="preserve">2</w:t>
            </w:r>
            <w:r>
              <w:rPr>
                <w:rFonts w:hint="eastAsia"/>
              </w:rPr>
              <w:t xml:space="preserve">）</w:t>
            </w:r>
            <w:r>
              <w:rPr>
                <w:rFonts w:hint="eastAsia" w:ascii="宋体" w:hAnsi="宋体"/>
                <w:sz w:val="22"/>
                <w:szCs w:val="22"/>
              </w:rPr>
              <w:t xml:space="preserve">精通云平台日常运维平台环境、深入掌握事件调度跟踪，监控告警管理，云主机系统维护等。</w:t>
            </w:r>
            <w:r/>
          </w:p>
          <w:p>
            <w:pPr>
              <w:rPr>
                <w:rFonts w:ascii="宋体" w:hAnsi="宋体"/>
                <w:sz w:val="22"/>
                <w:szCs w:val="22"/>
              </w:rPr>
            </w:pPr>
            <w:r>
              <w:rPr>
                <w:rFonts w:hint="eastAsia"/>
              </w:rPr>
              <w:t xml:space="preserve">（</w:t>
            </w:r>
            <w:r>
              <w:t xml:space="preserve">3</w:t>
            </w:r>
            <w:r>
              <w:rPr>
                <w:rFonts w:hint="eastAsia"/>
              </w:rPr>
              <w:t xml:space="preserve">）</w:t>
            </w:r>
            <w:r>
              <w:rPr>
                <w:rFonts w:hint="eastAsia" w:ascii="宋体" w:hAnsi="宋体"/>
                <w:sz w:val="22"/>
                <w:szCs w:val="22"/>
              </w:rPr>
              <w:t xml:space="preserve">精通云平台支撑系统，精通云运维工具。</w:t>
            </w:r>
            <w:r/>
          </w:p>
          <w:p>
            <w:pPr>
              <w:rPr>
                <w:rFonts w:ascii="宋体" w:hAnsi="宋体"/>
                <w:sz w:val="22"/>
                <w:szCs w:val="22"/>
              </w:rPr>
            </w:pPr>
            <w:r>
              <w:rPr>
                <w:rFonts w:hint="eastAsia"/>
              </w:rPr>
              <w:t xml:space="preserve">（</w:t>
            </w:r>
            <w:r>
              <w:t xml:space="preserve">4</w:t>
            </w:r>
            <w:r>
              <w:rPr>
                <w:rFonts w:hint="eastAsia"/>
              </w:rPr>
              <w:t xml:space="preserve">）</w:t>
            </w:r>
            <w:r>
              <w:rPr>
                <w:rFonts w:hint="eastAsia" w:ascii="宋体" w:hAnsi="宋体"/>
                <w:sz w:val="22"/>
                <w:szCs w:val="22"/>
              </w:rPr>
              <w:t xml:space="preserve">熟悉各类大数据平台维护工具，对系统健康有敏锐的洞察力。</w:t>
            </w:r>
            <w:r/>
          </w:p>
          <w:p>
            <w:pPr>
              <w:rPr>
                <w:rFonts w:ascii="宋体" w:hAnsi="宋体"/>
                <w:sz w:val="22"/>
                <w:szCs w:val="22"/>
              </w:rPr>
            </w:pPr>
            <w:r>
              <w:rPr>
                <w:rFonts w:hint="eastAsia"/>
              </w:rPr>
              <w:t xml:space="preserve">（</w:t>
            </w:r>
            <w:r>
              <w:t xml:space="preserve">5</w:t>
            </w:r>
            <w:r>
              <w:rPr>
                <w:rFonts w:hint="eastAsia"/>
              </w:rPr>
              <w:t xml:space="preserve">）</w:t>
            </w:r>
            <w:r>
              <w:rPr>
                <w:rFonts w:hint="eastAsia" w:ascii="宋体" w:hAnsi="宋体"/>
                <w:sz w:val="22"/>
                <w:szCs w:val="22"/>
              </w:rPr>
              <w:t xml:space="preserve">具备分析、解决复杂网络安全问题和故障的能力、丰富的现场问题处理经验。</w:t>
            </w:r>
            <w:r/>
          </w:p>
          <w:p>
            <w:pPr>
              <w:rPr>
                <w:rFonts w:ascii="宋体" w:hAnsi="宋体"/>
                <w:sz w:val="22"/>
                <w:szCs w:val="22"/>
              </w:rPr>
            </w:pPr>
            <w:r>
              <w:rPr>
                <w:rFonts w:hint="eastAsia"/>
              </w:rPr>
              <w:t xml:space="preserve">（</w:t>
            </w:r>
            <w:r>
              <w:t xml:space="preserve">6</w:t>
            </w:r>
            <w:r>
              <w:rPr>
                <w:rFonts w:hint="eastAsia"/>
              </w:rPr>
              <w:t xml:space="preserve">）</w:t>
            </w:r>
            <w:r>
              <w:rPr>
                <w:rFonts w:hint="eastAsia" w:ascii="宋体" w:hAnsi="宋体"/>
                <w:sz w:val="22"/>
                <w:szCs w:val="22"/>
              </w:rPr>
              <w:t xml:space="preserve">需取得本项目维护所需的云厂商云平台和网络方面技术认证证书。</w:t>
            </w:r>
            <w:r/>
          </w:p>
          <w:p>
            <w:r>
              <w:rPr>
                <w:rFonts w:hint="eastAsia"/>
              </w:rPr>
              <w:t xml:space="preserve">（</w:t>
            </w:r>
            <w:r>
              <w:t xml:space="preserve">7</w:t>
            </w:r>
            <w:r>
              <w:rPr>
                <w:rFonts w:hint="eastAsia"/>
              </w:rPr>
              <w:t xml:space="preserve">）具备全日制本科或以上学历。</w:t>
            </w:r>
            <w:r/>
          </w:p>
        </w:tc>
      </w:tr>
      <w:tr>
        <w:trPr>
          <w:jc w:val="center"/>
          <w:trHeight w:val="5104"/>
          <w:tblHeader/>
        </w:trPr>
        <w:tc>
          <w:tcPr>
            <w:tcW w:w="1271" w:type="dxa"/>
            <w:vAlign w:val="center"/>
            <w:textDirection w:val="lrTb"/>
            <w:noWrap w:val="false"/>
          </w:tcPr>
          <w:p>
            <w:pPr>
              <w:jc w:val="center"/>
            </w:pPr>
            <w:r>
              <w:rPr>
                <w:rFonts w:hint="eastAsia"/>
              </w:rPr>
              <w:t xml:space="preserve">安全服务</w:t>
            </w:r>
            <w:r/>
          </w:p>
          <w:p>
            <w:pPr>
              <w:jc w:val="center"/>
            </w:pPr>
            <w:r>
              <w:rPr>
                <w:rFonts w:hint="eastAsia"/>
                <w:sz w:val="15"/>
                <w:szCs w:val="15"/>
              </w:rPr>
              <w:t xml:space="preserve">（不少于8人）</w:t>
            </w:r>
            <w:r/>
          </w:p>
        </w:tc>
        <w:tc>
          <w:tcPr>
            <w:gridSpan w:val="2"/>
            <w:tcW w:w="5103" w:type="dxa"/>
            <w:vAlign w:val="center"/>
            <w:textDirection w:val="lrTb"/>
            <w:noWrap w:val="false"/>
          </w:tcPr>
          <w:p>
            <w:pPr>
              <w:rPr>
                <w:rFonts w:ascii="宋体" w:hAnsi="宋体" w:cs="宋体"/>
                <w:bCs/>
              </w:rPr>
            </w:pPr>
            <w:r>
              <w:rPr>
                <w:rFonts w:hint="eastAsia" w:ascii="宋体" w:hAnsi="宋体" w:cs="宋体"/>
                <w:bCs/>
              </w:rPr>
              <w:t xml:space="preserve">负责云平台安全设备和软件的日常维护和技术支撑服务相关工作，对安全设备进行统一管理，并为业务系统上云提供安全咨询服务与支撑：</w:t>
            </w:r>
            <w:r/>
          </w:p>
          <w:p>
            <w:r>
              <w:rPr>
                <w:rFonts w:hint="eastAsia"/>
              </w:rPr>
              <w:t xml:space="preserve">（1）按照规范要求对本项目云平台开展日常监测和安全稳定运行保障，对各类安全资源进行评估、优化等运营操作。</w:t>
            </w:r>
            <w:r/>
          </w:p>
          <w:p>
            <w:r>
              <w:rPr>
                <w:rFonts w:hint="eastAsia"/>
              </w:rPr>
              <w:t xml:space="preserve">（2）主动发现本项目云平台资产的安全漏洞，评估漏洞影响和提供修复建议，并对漏洞的修复情况进行跟踪，统计漏洞的修复情况和关闭已修复漏洞，确保漏洞修复闭环。</w:t>
            </w:r>
            <w:r/>
          </w:p>
          <w:p>
            <w:r>
              <w:rPr>
                <w:rFonts w:hint="eastAsia"/>
              </w:rPr>
              <w:t xml:space="preserve">（3）对本项目云平台上的安全资源、策略等进行统一管理工作，确保安全组件上的安全策略始终处于最优水平，针对威胁能起到最好的防护效果。</w:t>
            </w:r>
            <w:r/>
          </w:p>
          <w:p>
            <w:r>
              <w:rPr>
                <w:rFonts w:hint="eastAsia"/>
              </w:rPr>
              <w:t xml:space="preserve">（4）具备对安全态势的综合分析能力，对安全事件进行全方位的研判处置。</w:t>
            </w:r>
            <w:r/>
          </w:p>
          <w:p>
            <w:pPr>
              <w:rPr>
                <w:i/>
                <w:u w:val="single"/>
              </w:rPr>
            </w:pPr>
            <w:r>
              <w:rPr>
                <w:rFonts w:hint="eastAsia"/>
                <w:i/>
                <w:u w:val="single"/>
              </w:rPr>
              <w:t xml:space="preserve">（5）不少于</w:t>
            </w:r>
            <w:r>
              <w:rPr>
                <w:i/>
                <w:u w:val="single"/>
              </w:rPr>
              <w:t xml:space="preserve">8</w:t>
            </w:r>
            <w:r>
              <w:rPr>
                <w:rFonts w:hint="eastAsia"/>
                <w:i/>
                <w:u w:val="single"/>
              </w:rPr>
              <w:t xml:space="preserve">人，提供不低于5×8小时的驻场服务以及7×24小时响应服务。（需提供加盖投标人公章的承诺书）</w:t>
            </w:r>
            <w:r/>
          </w:p>
        </w:tc>
        <w:tc>
          <w:tcPr>
            <w:tcW w:w="2552" w:type="dxa"/>
            <w:vAlign w:val="center"/>
            <w:textDirection w:val="lrTb"/>
            <w:noWrap w:val="false"/>
          </w:tcPr>
          <w:p>
            <w:pPr>
              <w:rPr>
                <w:rFonts w:ascii="宋体" w:hAnsi="宋体"/>
                <w:sz w:val="22"/>
                <w:szCs w:val="22"/>
              </w:rPr>
            </w:pPr>
            <w:r>
              <w:rPr>
                <w:rFonts w:hint="eastAsia"/>
              </w:rPr>
              <w:t xml:space="preserve">（1）</w:t>
            </w:r>
            <w:r>
              <w:rPr>
                <w:rFonts w:hint="eastAsia" w:ascii="宋体" w:hAnsi="宋体"/>
                <w:sz w:val="22"/>
                <w:szCs w:val="22"/>
              </w:rPr>
              <w:t xml:space="preserve">具备3年以上网络安全相关从业经历。</w:t>
            </w:r>
            <w:r/>
          </w:p>
          <w:p>
            <w:pPr>
              <w:rPr>
                <w:rFonts w:ascii="宋体" w:hAnsi="宋体"/>
                <w:sz w:val="22"/>
                <w:szCs w:val="22"/>
              </w:rPr>
            </w:pPr>
            <w:r>
              <w:rPr>
                <w:rFonts w:hint="eastAsia"/>
              </w:rPr>
              <w:t xml:space="preserve">（</w:t>
            </w:r>
            <w:r>
              <w:t xml:space="preserve">2</w:t>
            </w:r>
            <w:r>
              <w:rPr>
                <w:rFonts w:hint="eastAsia"/>
              </w:rPr>
              <w:t xml:space="preserve">）</w:t>
            </w:r>
            <w:r>
              <w:rPr>
                <w:rFonts w:hint="eastAsia" w:ascii="宋体" w:hAnsi="宋体"/>
                <w:sz w:val="22"/>
                <w:szCs w:val="22"/>
              </w:rPr>
              <w:t xml:space="preserve">熟悉主流安全厂家的安全设备，了解主流安全攻防技术。</w:t>
            </w:r>
            <w:r/>
          </w:p>
          <w:p>
            <w:pPr>
              <w:rPr>
                <w:rFonts w:ascii="宋体" w:hAnsi="宋体"/>
                <w:sz w:val="22"/>
                <w:szCs w:val="22"/>
              </w:rPr>
            </w:pPr>
            <w:r>
              <w:rPr>
                <w:rFonts w:hint="eastAsia"/>
              </w:rPr>
              <w:t xml:space="preserve">（</w:t>
            </w:r>
            <w:r>
              <w:t xml:space="preserve">3</w:t>
            </w:r>
            <w:r>
              <w:rPr>
                <w:rFonts w:hint="eastAsia"/>
              </w:rPr>
              <w:t xml:space="preserve">）</w:t>
            </w:r>
            <w:r>
              <w:rPr>
                <w:rFonts w:hint="eastAsia" w:ascii="宋体" w:hAnsi="宋体"/>
                <w:sz w:val="22"/>
                <w:szCs w:val="22"/>
              </w:rPr>
              <w:t xml:space="preserve">熟悉常见攻击方法、安全检测防护技术及安全事件处置响应方法。</w:t>
            </w:r>
            <w:r/>
          </w:p>
          <w:p>
            <w:pPr>
              <w:rPr>
                <w:rFonts w:ascii="宋体" w:hAnsi="宋体"/>
                <w:sz w:val="22"/>
                <w:szCs w:val="22"/>
              </w:rPr>
            </w:pPr>
            <w:r>
              <w:rPr>
                <w:rFonts w:hint="eastAsia"/>
              </w:rPr>
              <w:t xml:space="preserve">（</w:t>
            </w:r>
            <w:r>
              <w:t xml:space="preserve">4</w:t>
            </w:r>
            <w:r>
              <w:rPr>
                <w:rFonts w:hint="eastAsia"/>
              </w:rPr>
              <w:t xml:space="preserve">）</w:t>
            </w:r>
            <w:r>
              <w:rPr>
                <w:rFonts w:hint="eastAsia" w:ascii="宋体" w:hAnsi="宋体"/>
                <w:sz w:val="22"/>
                <w:szCs w:val="22"/>
              </w:rPr>
              <w:t xml:space="preserve">熟悉多种安全产品的技术原理和使用技巧，具备综合分析研判能力，及时开展安全响应处置等。</w:t>
            </w:r>
            <w:r/>
          </w:p>
          <w:p>
            <w:pPr>
              <w:rPr>
                <w:rFonts w:ascii="宋体" w:hAnsi="宋体"/>
                <w:sz w:val="22"/>
                <w:szCs w:val="22"/>
              </w:rPr>
            </w:pPr>
            <w:r>
              <w:rPr>
                <w:rFonts w:hint="eastAsia"/>
              </w:rPr>
              <w:t xml:space="preserve">（</w:t>
            </w:r>
            <w:r>
              <w:t xml:space="preserve">5</w:t>
            </w:r>
            <w:r>
              <w:rPr>
                <w:rFonts w:hint="eastAsia"/>
              </w:rPr>
              <w:t xml:space="preserve">）</w:t>
            </w:r>
            <w:r>
              <w:rPr>
                <w:rFonts w:hint="eastAsia" w:ascii="宋体" w:hAnsi="宋体"/>
                <w:sz w:val="22"/>
                <w:szCs w:val="22"/>
              </w:rPr>
              <w:t xml:space="preserve">需取得本项目维护所需的安全体系软硬件方面技术认证证书。</w:t>
            </w:r>
            <w:r/>
          </w:p>
          <w:p>
            <w:r>
              <w:rPr>
                <w:rFonts w:hint="eastAsia"/>
              </w:rPr>
              <w:t xml:space="preserve">（</w:t>
            </w:r>
            <w:r>
              <w:t xml:space="preserve">6</w:t>
            </w:r>
            <w:r>
              <w:rPr>
                <w:rFonts w:hint="eastAsia"/>
              </w:rPr>
              <w:t xml:space="preserve">）具备全日制本科或以上学历。</w:t>
            </w:r>
            <w:r/>
          </w:p>
        </w:tc>
      </w:tr>
      <w:tr>
        <w:trPr>
          <w:jc w:val="center"/>
          <w:trHeight w:val="4521"/>
          <w:tblHeader/>
        </w:trPr>
        <w:tc>
          <w:tcPr>
            <w:tcW w:w="1271" w:type="dxa"/>
            <w:vAlign w:val="center"/>
            <w:textDirection w:val="lrTb"/>
            <w:noWrap w:val="false"/>
          </w:tcPr>
          <w:p>
            <w:pPr>
              <w:jc w:val="center"/>
            </w:pPr>
            <w:r>
              <w:rPr>
                <w:rFonts w:hint="eastAsia"/>
              </w:rPr>
              <w:t xml:space="preserve">应用运维</w:t>
            </w:r>
            <w:r>
              <w:rPr>
                <w:rFonts w:hint="eastAsia"/>
                <w:sz w:val="15"/>
                <w:szCs w:val="15"/>
              </w:rPr>
              <w:t xml:space="preserve">（不少于</w:t>
            </w:r>
            <w:r>
              <w:rPr>
                <w:sz w:val="15"/>
                <w:szCs w:val="15"/>
              </w:rPr>
              <w:t xml:space="preserve">2</w:t>
            </w:r>
            <w:r>
              <w:rPr>
                <w:rFonts w:hint="eastAsia"/>
                <w:sz w:val="15"/>
                <w:szCs w:val="15"/>
              </w:rPr>
              <w:t xml:space="preserve">人）</w:t>
            </w:r>
            <w:r/>
          </w:p>
        </w:tc>
        <w:tc>
          <w:tcPr>
            <w:gridSpan w:val="2"/>
            <w:tcW w:w="5103" w:type="dxa"/>
            <w:vAlign w:val="center"/>
            <w:textDirection w:val="lrTb"/>
            <w:noWrap w:val="false"/>
          </w:tcPr>
          <w:p>
            <w:r>
              <w:rPr>
                <w:rFonts w:hint="eastAsia"/>
              </w:rPr>
              <w:t xml:space="preserve">（1）负责电子印章和数字证书应用适配平台的运行维护，以及各类操作系统、数据库、中间件、WEB应用网关等软件的日常维护和故障处理。</w:t>
            </w:r>
            <w:r/>
          </w:p>
          <w:p>
            <w:pPr>
              <w:rPr>
                <w:sz w:val="24"/>
                <w:szCs w:val="24"/>
              </w:rPr>
            </w:pPr>
            <w:r>
              <w:rPr>
                <w:rFonts w:hint="eastAsia"/>
                <w:iCs/>
              </w:rPr>
              <w:t xml:space="preserve">（2）</w:t>
            </w:r>
            <w:r>
              <w:rPr>
                <w:rFonts w:hint="eastAsia"/>
                <w:i/>
                <w:u w:val="single"/>
              </w:rPr>
              <w:t xml:space="preserve">具备电子印章和数字证书运维技能人员各不少于1人，提供不低于5×8小时的驻场服务以及7×24小时响应服务。（需提供加盖投标人公章的承诺书）</w:t>
            </w:r>
            <w:r/>
          </w:p>
        </w:tc>
        <w:tc>
          <w:tcPr>
            <w:tcW w:w="2552" w:type="dxa"/>
            <w:vAlign w:val="center"/>
            <w:textDirection w:val="lrTb"/>
            <w:noWrap w:val="false"/>
          </w:tcPr>
          <w:p>
            <w:r>
              <w:rPr>
                <w:rFonts w:hint="eastAsia"/>
              </w:rPr>
              <w:t xml:space="preserve">（1）熟悉电子印章、数字证书系统的运行机制，对上述系统具备相关运维经历。</w:t>
            </w:r>
            <w:r/>
          </w:p>
          <w:p>
            <w:r>
              <w:rPr>
                <w:rFonts w:hint="eastAsia"/>
              </w:rPr>
              <w:t xml:space="preserve">（2）具备国产化操作系统、数据库、中间件运维工作经历。</w:t>
            </w:r>
            <w:r/>
          </w:p>
          <w:p>
            <w:r>
              <w:rPr>
                <w:rFonts w:hint="eastAsia"/>
              </w:rPr>
              <w:t xml:space="preserve">（3）当操作系统、数据库、中间件、应用系统运行异常时能够快速定位问题，并提供解决方案。</w:t>
            </w:r>
            <w:r/>
          </w:p>
          <w:p>
            <w:r>
              <w:rPr>
                <w:rFonts w:hint="eastAsia"/>
              </w:rPr>
              <w:t xml:space="preserve">（</w:t>
            </w:r>
            <w:r>
              <w:t xml:space="preserve">4</w:t>
            </w:r>
            <w:r>
              <w:rPr>
                <w:rFonts w:hint="eastAsia"/>
              </w:rPr>
              <w:t xml:space="preserve">）具备全日制本科或以上学历。</w:t>
            </w:r>
            <w:r/>
          </w:p>
          <w:p>
            <w:r>
              <w:rPr>
                <w:rFonts w:hint="eastAsia"/>
              </w:rPr>
              <w:t xml:space="preserve">（</w:t>
            </w:r>
            <w:r>
              <w:t xml:space="preserve">5</w:t>
            </w:r>
            <w:r>
              <w:rPr>
                <w:rFonts w:hint="eastAsia"/>
              </w:rPr>
              <w:t xml:space="preserve">）如采购人因业务需求调整造成服务期减少，则按实际服务时间结算。</w:t>
            </w:r>
            <w:r/>
          </w:p>
        </w:tc>
      </w:tr>
    </w:tbl>
    <w:p>
      <w:pPr>
        <w:pStyle w:val="964"/>
        <w:contextualSpacing/>
        <w:spacing w:line="360" w:lineRule="auto"/>
        <w:rPr>
          <w:rFonts w:ascii="黑体" w:hAnsi="黑体"/>
          <w:sz w:val="24"/>
          <w:szCs w:val="24"/>
        </w:rPr>
        <w:outlineLvl w:val="4"/>
      </w:pPr>
      <w:r>
        <w:rPr>
          <w:rFonts w:ascii="黑体" w:hAnsi="黑体"/>
          <w:sz w:val="24"/>
          <w:szCs w:val="24"/>
        </w:rPr>
        <w:t xml:space="preserve">1.2.2 </w:t>
      </w:r>
      <w:r>
        <w:rPr>
          <w:rFonts w:hint="eastAsia" w:ascii="黑体" w:hAnsi="黑体"/>
          <w:sz w:val="24"/>
          <w:szCs w:val="24"/>
        </w:rPr>
        <w:t xml:space="preserve">服务要求</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）投标人须服从采购人统一调度，按照省级政务云运营运维体系总体要求开展各项工作，积极与体系中其他运维团队对接协作。</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投标人须提供项目全体人员信息，签订企业安全保密承诺书和个人网络和数据安全承诺书，遵守采购人的各项保密要求，并配合采购人完成对相关人员的背景调查工作。云上政务信息系统和数据归属于上云单位，服务团队未经上云单位确认，不得查看、修改、拷贝政务信息系统数据，云平台及云平台运行产生的数据归采购人所有，投标人不得使用、修改、泄露、丢失等。</w:t>
      </w:r>
      <w:r/>
    </w:p>
    <w:p>
      <w:pPr>
        <w:ind w:firstLine="480"/>
        <w:spacing w:line="440" w:lineRule="exact"/>
        <w:rPr>
          <w:rFonts w:ascii="宋体" w:hAnsi="宋体"/>
          <w:sz w:val="24"/>
          <w:szCs w:val="24"/>
        </w:rPr>
      </w:pPr>
      <w:r>
        <w:rPr>
          <w:rFonts w:hint="eastAsia" w:ascii="宋体" w:hAnsi="宋体"/>
          <w:sz w:val="24"/>
          <w:szCs w:val="24"/>
        </w:rPr>
        <w:t xml:space="preserve">（3）</w:t>
      </w:r>
      <w:bookmarkStart w:id="195" w:name="_Hlk181289388"/>
      <w:r>
        <w:rPr>
          <w:rFonts w:hint="eastAsia" w:ascii="宋体" w:hAnsi="宋体"/>
          <w:sz w:val="24"/>
          <w:szCs w:val="24"/>
        </w:rPr>
        <w:t xml:space="preserve">投标人须根据不同岗位的运维人员制定个性化的培训方案，建立完善的反馈机制，确保团队能够不断适应云平台技术的发展变化，始终保持高水平的运维能力。并根据采购人要求，面向政务云管理部门开展定制化的专业技能讲座。</w:t>
      </w:r>
      <w:bookmarkEnd w:id="195"/>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）投标人须7*24小时响应采购人及省级部门（单位）关于政务云资源咨询、系统测试、迁移部署上云等工作要求，不间断开展运行监测及问题处理等全方位的技术支撑和服务。</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）投标人须建立全方位的安全运行体系，按照《政务“一朵云”安全管理体系规范 第1部分：安全运行监测》（DB32／T 5073.1-2025）等地方标准，做好</w:t>
      </w:r>
      <w:r>
        <w:rPr>
          <w:rFonts w:ascii="宋体" w:hAnsi="宋体"/>
          <w:sz w:val="24"/>
        </w:rPr>
        <w:t xml:space="preserve">7*24</w:t>
      </w:r>
      <w:r>
        <w:rPr>
          <w:rFonts w:hint="eastAsia" w:ascii="宋体" w:hAnsi="宋体"/>
          <w:sz w:val="24"/>
        </w:rPr>
        <w:t xml:space="preserve">小时</w:t>
      </w:r>
      <w:r>
        <w:rPr>
          <w:rFonts w:hint="eastAsia" w:ascii="宋体" w:hAnsi="宋体"/>
          <w:sz w:val="24"/>
          <w:szCs w:val="24"/>
        </w:rPr>
        <w:t xml:space="preserve">安全运行监测和</w:t>
      </w:r>
      <w:r>
        <w:rPr>
          <w:rFonts w:hint="eastAsia" w:ascii="宋体" w:hAnsi="宋体"/>
          <w:sz w:val="24"/>
        </w:rPr>
        <w:t xml:space="preserve">服务响应</w:t>
      </w:r>
      <w:r>
        <w:rPr>
          <w:rFonts w:hint="eastAsia" w:ascii="宋体" w:hAnsi="宋体"/>
          <w:sz w:val="24"/>
          <w:szCs w:val="24"/>
        </w:rPr>
        <w:t xml:space="preserve">，及时发现并处理各类安全隐患，发生安全应急事件按照《运维事件处理矩阵》第一时间进行报告和处置，确保平台稳定运行和应用数据安全。开展专项安全培训，对项目全体人员进行安全意识和技能培训，提高团队应对安全事件的能力。</w:t>
      </w:r>
      <w:r/>
    </w:p>
    <w:p>
      <w:pPr>
        <w:ind w:firstLine="480"/>
        <w:jc w:val="left"/>
        <w:spacing w:line="440" w:lineRule="exact"/>
        <w:widowControl/>
        <w:rPr>
          <w:rFonts w:ascii="宋体" w:hAnsi="宋体"/>
          <w:sz w:val="24"/>
          <w:szCs w:val="24"/>
        </w:rPr>
      </w:pPr>
      <w:r>
        <w:rPr>
          <w:rFonts w:hint="eastAsia" w:ascii="宋体" w:hAnsi="宋体" w:cs="Wingdings"/>
          <w:sz w:val="24"/>
          <w:szCs w:val="24"/>
        </w:rPr>
        <w:t xml:space="preserve">（</w:t>
      </w:r>
      <w:r>
        <w:rPr>
          <w:rFonts w:ascii="宋体" w:hAnsi="宋体" w:cs="Wingdings"/>
          <w:sz w:val="24"/>
          <w:szCs w:val="24"/>
        </w:rPr>
        <w:t xml:space="preserve">6</w:t>
      </w:r>
      <w:r>
        <w:rPr>
          <w:rFonts w:hint="eastAsia" w:ascii="宋体" w:hAnsi="宋体" w:cs="Wingdings"/>
          <w:sz w:val="24"/>
          <w:szCs w:val="24"/>
        </w:rPr>
        <w:t xml:space="preserve">）</w:t>
      </w:r>
      <w:bookmarkStart w:id="196" w:name="OLE_LINK10"/>
      <w:r/>
      <w:bookmarkStart w:id="197" w:name="OLE_LINK11"/>
      <w:r>
        <w:rPr>
          <w:rFonts w:hint="eastAsia" w:ascii="宋体" w:hAnsi="宋体" w:cs="Wingdings"/>
          <w:i/>
          <w:sz w:val="24"/>
          <w:szCs w:val="24"/>
          <w:u w:val="single"/>
        </w:rPr>
        <w:t xml:space="preserve">云平台以及电子印章、数字证书系统发生</w:t>
      </w:r>
      <w:r>
        <w:rPr>
          <w:rFonts w:hint="eastAsia" w:ascii="宋体" w:hAnsi="宋体"/>
          <w:i/>
          <w:color w:val="000000"/>
          <w:sz w:val="24"/>
          <w:szCs w:val="24"/>
          <w:u w:val="single"/>
        </w:rPr>
        <w:t xml:space="preserve">故障后，投标</w:t>
      </w:r>
      <w:r>
        <w:rPr>
          <w:rFonts w:hint="eastAsia" w:ascii="宋体" w:hAnsi="宋体" w:cs="Calibri"/>
          <w:i/>
          <w:sz w:val="24"/>
          <w:szCs w:val="24"/>
          <w:u w:val="single"/>
        </w:rPr>
        <w:t xml:space="preserve">人须在</w:t>
      </w:r>
      <w:r>
        <w:rPr>
          <w:rFonts w:ascii="宋体" w:hAnsi="宋体" w:cs="Calibri"/>
          <w:i/>
          <w:sz w:val="24"/>
          <w:szCs w:val="24"/>
          <w:u w:val="single"/>
        </w:rPr>
        <w:t xml:space="preserve">5</w:t>
      </w:r>
      <w:r>
        <w:rPr>
          <w:rFonts w:hint="eastAsia" w:ascii="宋体" w:hAnsi="宋体" w:cs="Calibri"/>
          <w:i/>
          <w:sz w:val="24"/>
          <w:szCs w:val="24"/>
          <w:u w:val="single"/>
        </w:rPr>
        <w:t xml:space="preserve">分钟内响应。</w:t>
      </w:r>
      <w:r>
        <w:rPr>
          <w:rFonts w:hint="eastAsia" w:ascii="宋体" w:hAnsi="宋体"/>
          <w:i/>
          <w:sz w:val="24"/>
          <w:szCs w:val="24"/>
          <w:u w:val="single"/>
        </w:rPr>
        <w:t xml:space="preserve">当发生驻场运维服务团队30分钟内无法解决的问题或者故障时，应立即安排二线技术支撑团队在30分钟内达到现场。</w:t>
      </w:r>
      <w:r>
        <w:rPr>
          <w:rFonts w:hint="eastAsia" w:ascii="宋体" w:hAnsi="宋体"/>
          <w:i/>
          <w:color w:val="000000"/>
          <w:sz w:val="24"/>
          <w:szCs w:val="24"/>
          <w:u w:val="single"/>
        </w:rPr>
        <w:t xml:space="preserve">（需提供加盖投标人公章的承诺书）</w:t>
      </w:r>
      <w:bookmarkEnd w:id="196"/>
      <w:r/>
      <w:bookmarkEnd w:id="197"/>
      <w:r/>
      <w:r/>
    </w:p>
    <w:p>
      <w:pPr>
        <w:ind w:firstLine="480"/>
        <w:spacing w:line="440" w:lineRule="exact"/>
        <w:rPr>
          <w:rFonts w:ascii="宋体" w:hAnsi="宋体" w:cs="Wingdings"/>
          <w:sz w:val="24"/>
          <w:szCs w:val="24"/>
        </w:rPr>
      </w:pPr>
      <w:r>
        <w:rPr>
          <w:rFonts w:hint="eastAsia" w:ascii="宋体" w:hAnsi="宋体" w:cs="Wingdings"/>
          <w:sz w:val="24"/>
          <w:szCs w:val="24"/>
        </w:rPr>
        <w:t xml:space="preserve">（</w:t>
      </w:r>
      <w:r>
        <w:rPr>
          <w:rFonts w:ascii="宋体" w:hAnsi="宋体" w:cs="Wingdings"/>
          <w:sz w:val="24"/>
          <w:szCs w:val="24"/>
        </w:rPr>
        <w:t xml:space="preserve">7</w:t>
      </w:r>
      <w:r>
        <w:rPr>
          <w:rFonts w:hint="eastAsia" w:ascii="宋体" w:hAnsi="宋体" w:cs="Wingdings"/>
          <w:sz w:val="24"/>
          <w:szCs w:val="24"/>
        </w:rPr>
        <w:t xml:space="preserve">）投标人应切实加强运维管理，云平台以及电子印章、数字证书系统发生故障后，投标人须在5分钟内响应，30分钟内解决问题或故障。云平台以及电子印章、数字证书系统因软硬件设备、内部线路等原因发生一般故障，导致平台、系统部分停止运行，每次扣除项目合同金额中的3个月核算金额的</w:t>
      </w:r>
      <w:r>
        <w:rPr>
          <w:rFonts w:ascii="宋体" w:hAnsi="宋体" w:cs="Wingdings"/>
          <w:sz w:val="24"/>
          <w:szCs w:val="24"/>
        </w:rPr>
        <w:t xml:space="preserve">1</w:t>
      </w:r>
      <w:r>
        <w:rPr>
          <w:rFonts w:hint="eastAsia" w:ascii="宋体" w:hAnsi="宋体" w:cs="Wingdings"/>
          <w:sz w:val="24"/>
          <w:szCs w:val="24"/>
        </w:rPr>
        <w:t xml:space="preserve">%，故障时间超过2小时，</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Wingdings"/>
          <w:sz w:val="24"/>
          <w:szCs w:val="24"/>
        </w:rPr>
        <w:t xml:space="preserve">；发生严重故障，导致平台、系统全部功能停止运行，每次扣除项目合同金额中的3个月核算金额的</w:t>
      </w:r>
      <w:r>
        <w:rPr>
          <w:rFonts w:ascii="宋体" w:hAnsi="宋体" w:cs="Wingdings"/>
          <w:sz w:val="24"/>
          <w:szCs w:val="24"/>
        </w:rPr>
        <w:t xml:space="preserve">4</w:t>
      </w:r>
      <w:r>
        <w:rPr>
          <w:rFonts w:hint="eastAsia" w:ascii="宋体" w:hAnsi="宋体" w:cs="Wingdings"/>
          <w:sz w:val="24"/>
          <w:szCs w:val="24"/>
        </w:rPr>
        <w:t xml:space="preserve">%，故障时间超过2小时，</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的6%</w:t>
      </w:r>
      <w:r>
        <w:rPr>
          <w:rFonts w:hint="eastAsia" w:ascii="宋体" w:hAnsi="宋体" w:cs="Wingdings"/>
          <w:sz w:val="24"/>
          <w:szCs w:val="24"/>
        </w:rPr>
        <w:t xml:space="preserve">；一年内发生严重故障超过2次，采购人有权终止合同。故障导致中断时间的计算，以发现故障或上云业务单位初次报障时间起，至平台及业务恢复正常时止。</w:t>
      </w:r>
      <w:r/>
    </w:p>
    <w:p>
      <w:pPr>
        <w:ind w:firstLine="480"/>
        <w:spacing w:line="440" w:lineRule="exact"/>
        <w:rPr>
          <w:rFonts w:ascii="宋体" w:hAnsi="宋体" w:cs="Calibri"/>
          <w:sz w:val="24"/>
          <w:szCs w:val="24"/>
        </w:rPr>
      </w:pPr>
      <w:r>
        <w:rPr>
          <w:rFonts w:hint="eastAsia" w:ascii="宋体" w:hAnsi="宋体" w:cs="Wingdings"/>
          <w:sz w:val="24"/>
          <w:szCs w:val="24"/>
        </w:rPr>
        <w:t xml:space="preserve">（</w:t>
      </w:r>
      <w:r>
        <w:rPr>
          <w:rFonts w:ascii="宋体" w:hAnsi="宋体" w:cs="Wingdings"/>
          <w:sz w:val="24"/>
          <w:szCs w:val="24"/>
        </w:rPr>
        <w:t xml:space="preserve">8</w:t>
      </w:r>
      <w:r>
        <w:rPr>
          <w:rFonts w:hint="eastAsia" w:ascii="宋体" w:hAnsi="宋体" w:cs="Wingdings"/>
          <w:sz w:val="24"/>
          <w:szCs w:val="24"/>
        </w:rPr>
        <w:t xml:space="preserve">）</w:t>
      </w:r>
      <w:r>
        <w:rPr>
          <w:rFonts w:hint="eastAsia" w:ascii="宋体" w:hAnsi="宋体" w:cs="Calibri"/>
          <w:sz w:val="24"/>
          <w:szCs w:val="24"/>
        </w:rPr>
        <w:t xml:space="preserve">如果投标人无法在1</w:t>
      </w:r>
      <w:r>
        <w:rPr>
          <w:rFonts w:ascii="宋体" w:hAnsi="宋体" w:cs="Calibri"/>
          <w:sz w:val="24"/>
          <w:szCs w:val="24"/>
        </w:rPr>
        <w:t xml:space="preserve">2</w:t>
      </w:r>
      <w:r>
        <w:rPr>
          <w:rFonts w:hint="eastAsia" w:ascii="宋体" w:hAnsi="宋体" w:cs="Calibri"/>
          <w:sz w:val="24"/>
          <w:szCs w:val="24"/>
        </w:rPr>
        <w:t xml:space="preserve">小时内恢复平台运行，采购人有权另请第三方解决故障问题，所需费用由投标人承担。</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w:t>
      </w:r>
      <w:r>
        <w:rPr>
          <w:rFonts w:hint="eastAsia" w:ascii="宋体" w:hAnsi="宋体"/>
          <w:color w:val="000000"/>
          <w:sz w:val="24"/>
          <w:szCs w:val="24"/>
        </w:rPr>
        <w:t xml:space="preserve">投标</w:t>
      </w:r>
      <w:r>
        <w:rPr>
          <w:rFonts w:hint="eastAsia" w:ascii="宋体" w:hAnsi="宋体"/>
          <w:sz w:val="24"/>
          <w:szCs w:val="24"/>
        </w:rPr>
        <w:t xml:space="preserve">人在服务期内因人为原因导致发生设备故障、数据丢失损毁等严重事故，须承担由此产生的一切经济损失，直至追究相关人员法律责任。</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投标人应根据各项重要活动保障工作安排做好保障服务，包括但不限于两会保障、国家重大会议保障、重大政治事件保障、重要节假日保障、网络安全攻防演练专项保障等任务，针对性制定专项保障计划和应急预案。</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）投标人应对省级政务云各节点、业务专区开展统一运行监测和服务响应，并根据业务需要和采购人要求，定期开展云平台应急演练和安全检查。</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w:t>
      </w:r>
      <w:r>
        <w:rPr>
          <w:rFonts w:hint="eastAsia" w:ascii="宋体" w:hAnsi="宋体"/>
          <w:i/>
          <w:sz w:val="24"/>
          <w:szCs w:val="24"/>
          <w:u w:val="single"/>
        </w:rPr>
        <w:t xml:space="preserve">投标人须出具承诺函，服务期内应确保每年开展一次云平台风险评估，以及当云平台发生重大变更（如发现新的威胁和漏洞）或者在出现其他可能影响系统安全状态的条件时，开展风险评估。</w:t>
      </w:r>
      <w:r/>
    </w:p>
    <w:p>
      <w:pPr>
        <w:ind w:firstLine="480"/>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w:t>
      </w:r>
      <w:bookmarkStart w:id="198" w:name="OLE_LINK12"/>
      <w:r>
        <w:rPr>
          <w:rFonts w:hint="eastAsia" w:ascii="宋体" w:hAnsi="宋体"/>
          <w:i/>
          <w:sz w:val="24"/>
          <w:szCs w:val="24"/>
          <w:u w:val="single"/>
        </w:rPr>
        <w:t xml:space="preserve">投标人须出具承诺函，承诺配合采购人开展网络安全等级保护第三级安全测评和商用密码应用安全性评估，并确保顺利通过。</w:t>
      </w:r>
      <w:bookmarkEnd w:id="198"/>
      <w:r/>
      <w:r/>
    </w:p>
    <w:p>
      <w:pPr>
        <w:ind w:firstLine="480"/>
        <w:spacing w:line="440" w:lineRule="exact"/>
        <w:rPr>
          <w:rFonts w:ascii="宋体" w:hAnsi="宋体"/>
          <w:color w:val="000000"/>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w:t>
      </w:r>
      <w:r>
        <w:rPr>
          <w:rFonts w:hint="eastAsia" w:ascii="宋体" w:hAnsi="宋体"/>
          <w:color w:val="000000"/>
          <w:sz w:val="24"/>
          <w:szCs w:val="24"/>
        </w:rPr>
        <w:t xml:space="preserve">本项目驻场运维服务工程师应为固定独立团队，须与所投人员一致，团队人员不得兼任其他项目工作。投标人未经采购人同意不得更换驻场人员，如未经采购人同意更换人员，季度考核直接评定为不合格等级，并由投标人赔偿由此造成的一切直接损失与间接损失。采购人有权根据驻场人员工作表现及需求变化，要求投标人调整服务人员。</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sz w:val="24"/>
          <w:szCs w:val="24"/>
        </w:rPr>
        <w:t xml:space="preserve">15</w:t>
      </w:r>
      <w:r>
        <w:rPr>
          <w:rFonts w:hint="eastAsia" w:ascii="宋体" w:hAnsi="宋体"/>
          <w:color w:val="000000"/>
          <w:sz w:val="24"/>
          <w:szCs w:val="24"/>
        </w:rPr>
        <w:t xml:space="preserve">）投标人须为云上资产安装统一的安全防护软件，并采用智能化运维行为分析管控工具对运维服务团队开展运维操作相关行为的审计管理。通过采集各类终端、安全设备、网络设备及应用日志，进行实时关联分析，建立并动态更新行为基线模型（如高危命令执行监测模型、高危数据库操作监测模型、跳板机非法访问监测模型、账号窃取监测模型、绕越堡垒机识别监测模型、异常登陆加密隧道监测模型等），自动发现异常运维行为，定期出具《异常行为监测分析报告》，确保运维操作的风险可知、可控、可追溯。</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16</w:t>
      </w:r>
      <w:r>
        <w:rPr>
          <w:rFonts w:hint="eastAsia" w:ascii="宋体" w:hAnsi="宋体"/>
          <w:color w:val="000000"/>
          <w:sz w:val="24"/>
          <w:szCs w:val="24"/>
        </w:rPr>
        <w:t xml:space="preserve">）投标人须接受采购人或其委派的第三方机构的安全监管，监管内容包括但不限于：平台运行指标、访问控制、配置管理、维护、应急响应、备份管理、安全组织与人员、物理与环境安全等。</w:t>
      </w:r>
      <w:r/>
    </w:p>
    <w:p>
      <w:pPr>
        <w:pStyle w:val="854"/>
        <w:spacing w:line="440" w:lineRule="exact"/>
      </w:pPr>
      <w:r>
        <w:t xml:space="preserve">2. </w:t>
      </w:r>
      <w:r>
        <w:rPr>
          <w:rFonts w:hint="eastAsia"/>
        </w:rPr>
        <w:t xml:space="preserve">供应商</w:t>
      </w:r>
      <w:r>
        <w:rPr>
          <w:rFonts w:hint="eastAsia"/>
          <w:color w:val="000000"/>
        </w:rPr>
        <w:t xml:space="preserve">服务能力及相关经验要求</w:t>
      </w:r>
      <w:r/>
    </w:p>
    <w:p>
      <w:pPr>
        <w:pStyle w:val="881"/>
        <w:ind w:firstLine="480"/>
        <w:spacing w:line="440" w:lineRule="exact"/>
        <w:rPr>
          <w:rFonts w:ascii="宋体" w:hAnsi="宋体" w:eastAsia="宋体"/>
          <w:sz w:val="24"/>
          <w:szCs w:val="24"/>
          <w:highlight w:val="none"/>
        </w:rPr>
      </w:pPr>
      <w:r>
        <w:rPr>
          <w:rFonts w:ascii="宋体" w:hAnsi="宋体"/>
          <w:sz w:val="24"/>
          <w:szCs w:val="24"/>
        </w:rPr>
        <w:t xml:space="preserve">2.1</w:t>
      </w:r>
      <w:r>
        <w:rPr>
          <w:rFonts w:hint="eastAsia" w:ascii="宋体" w:hAnsi="宋体" w:eastAsia="宋体"/>
          <w:color w:val="000000"/>
          <w:sz w:val="24"/>
          <w:szCs w:val="24"/>
        </w:rPr>
        <w:t xml:space="preserve">投标人或联合体任意一方中具有国家认证认可监督管理委员会认可的机构颁发的有效期内的ISO9001质量管理体系认证、ISO20000信息技术服务管理体系认证、ISO27001信息安全管理体系认证、</w:t>
      </w:r>
      <w:r>
        <w:rPr>
          <w:rFonts w:hint="eastAsia" w:ascii="宋体" w:hAnsi="宋体" w:eastAsia="宋体"/>
          <w:color w:val="000000"/>
          <w:sz w:val="24"/>
          <w:szCs w:val="24"/>
          <w:highlight w:val="none"/>
        </w:rPr>
        <w:t xml:space="preserve">ISO27040数据存储安全管理体系认证；投标人或联合体任意一方中具有GB/T 30146-2023业务连续性管理体系认证证书、GB/T 37228-2018应急预案管理能力评价认证证书（运维服务）。</w:t>
      </w:r>
      <w:r/>
    </w:p>
    <w:p>
      <w:pPr>
        <w:pStyle w:val="881"/>
        <w:ind w:firstLine="480"/>
        <w:spacing w:line="440" w:lineRule="exact"/>
        <w:rPr>
          <w:rFonts w:ascii="宋体" w:hAnsi="宋体" w:eastAsia="宋体"/>
          <w:sz w:val="24"/>
          <w:szCs w:val="24"/>
        </w:rPr>
      </w:pPr>
      <w:r>
        <w:rPr>
          <w:rFonts w:hint="eastAsia" w:ascii="宋体" w:hAnsi="宋体" w:eastAsia="宋体"/>
          <w:sz w:val="24"/>
          <w:szCs w:val="24"/>
        </w:rPr>
        <w:t xml:space="preserve">2.2 投标人具备承接类似项目的相关经验，自2024年1月1日以来承担过类似信息设备维保类服务项目案例、云平台技术服务运维项目案例和电子印章、数字证书等应用系统服务项目案例。</w:t>
      </w:r>
      <w:r/>
    </w:p>
    <w:p>
      <w:pPr>
        <w:pStyle w:val="881"/>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 </w:t>
      </w:r>
      <w:r>
        <w:rPr>
          <w:rFonts w:hint="eastAsia" w:ascii="宋体" w:hAnsi="宋体" w:eastAsia="宋体"/>
          <w:sz w:val="24"/>
          <w:szCs w:val="24"/>
        </w:rPr>
        <w:t xml:space="preserve">投标人若为联合体，须明确联合体的牵头单位以及责任分工。本项目运维技术服务团队中的核心人员（项目经理和服务台）须由牵头单位负责提供。</w:t>
      </w:r>
      <w:r/>
    </w:p>
    <w:p>
      <w:pPr>
        <w:pStyle w:val="881"/>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 项目团队：投标人需针对本项目组建项目服务团队，配备1名项目经理、不少于2名服务台人员、不少于1名运行监测岗人员、不少于12名平台运维岗人员、不少于8名安全服务岗人员以及不少于2名应用系统运维工程师（数字证书系统、电子印章系统各1名）。团队人员具备高级工程师及以上职称（通信工程或电子信息类）、高级信息系统项目管理师、ITSS IT服务项目经理、ITSS服务工程师证书、注册信息安全人员 CISP认证证书、高级系统规划与管理师证书、高级系统</w:t>
      </w:r>
      <w:r>
        <w:rPr>
          <w:rFonts w:hint="eastAsia" w:ascii="宋体" w:hAnsi="宋体" w:eastAsia="宋体"/>
          <w:sz w:val="24"/>
          <w:szCs w:val="24"/>
        </w:rPr>
        <w:t xml:space="preserve">分析师证书、华为云平台云计算高级认证（HCIE-Cloud Computing）、华为云数通高级认证(HCIE- Datacom)、华为云大数据专业认证(HCIP-BIG DATA及以上)、华为云安全认证(HCIP-Security及以上)证书、阿里云云计算高级认证（ACP-Cloud Computing及以上）、阿里云云网络高级工程师认证（ACP-Cloud Networking）、阿里云大数据专业认证(ACP-Big Data及以上)、阿里云云安全认证(ACP-Cloud Security及以上)证书。</w:t>
      </w:r>
      <w:r/>
    </w:p>
    <w:p>
      <w:pPr>
        <w:pStyle w:val="881"/>
        <w:ind w:firstLine="480"/>
        <w:spacing w:line="440" w:lineRule="exact"/>
        <w:rPr>
          <w:rFonts w:ascii="宋体" w:hAnsi="宋体" w:eastAsia="宋体"/>
          <w:sz w:val="24"/>
          <w:szCs w:val="24"/>
        </w:rPr>
      </w:pPr>
      <w:r>
        <w:rPr>
          <w:rFonts w:ascii="宋体" w:hAnsi="宋体" w:eastAsia="宋体"/>
          <w:sz w:val="24"/>
          <w:szCs w:val="24"/>
        </w:rPr>
        <w:t xml:space="preserve">2.5 </w:t>
      </w:r>
      <w:r>
        <w:rPr>
          <w:rFonts w:hint="eastAsia" w:ascii="宋体" w:hAnsi="宋体" w:eastAsia="宋体"/>
          <w:sz w:val="24"/>
          <w:szCs w:val="24"/>
        </w:rPr>
        <w:t xml:space="preserve">投标人投标时应提供以下方案：</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投标人应结合采购人的业务特点与设备维保实际需求，提供对应的设备维保服务方案，包括但不限于定期巡检（每月至少1次现场巡检）、预防性维护（每季度出具设备健康报告）、备件管理、数据备份与恢复等内容，确保系统出现故障时能及时修复或解决，保障系统的正常运行和数据安全。</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投标人应结合采购人的业务特点与项目运维服务要求，提供对应的运维和监测技术服务方案，包括但不限于7×24小时监控、性能监测（关键指标采集频率不低于5分钟/次）、告警处理、定期报告（每月提供运维月报，每季度提供性能分析报告）等内容，并指派专业人员负责按采购人要求保质、保量、按期完成运维和监测服务。</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（3）投标人应结合所维护的云平台基础设施资源状况，针对业务系统上云特点，提供业务系统上云咨询技术服务方案，包括但不限于上云评估、资源规划、协助部署实施等内容。</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投标人应结合本项目特点，提供对应的应急响应方案，包括但不限于组织架构、响应时间、响应流程、故障处置等内容，以及针对软件系统故障、硬件系统故障、网络故障、网络攻击、信息破坏等事件的专项响应方案。</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5</w:t>
      </w:r>
      <w:r>
        <w:rPr>
          <w:rFonts w:hint="eastAsia" w:ascii="宋体" w:hAnsi="宋体"/>
          <w:sz w:val="24"/>
          <w:szCs w:val="24"/>
          <w:highlight w:val="none"/>
        </w:rPr>
        <w:t xml:space="preserve">）投标人应结合采购人需求和云平台运行情况，提供安全服务方案，包括但不限于边界防护、安全加固、安全审计等内容，确保云平台和云上政务信息系统安全平稳运行。</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6</w:t>
      </w:r>
      <w:r>
        <w:rPr>
          <w:rFonts w:hint="eastAsia" w:ascii="宋体" w:hAnsi="宋体"/>
          <w:sz w:val="24"/>
          <w:szCs w:val="24"/>
          <w:highlight w:val="none"/>
        </w:rPr>
        <w:t xml:space="preserve">）投标人应结合采购人的业务特点与实际需求，提供对应的文档管理方案，包括但不限于文档统计类别、文档修订流程、关联系统统计信息字段、网络策略管理等。</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7</w:t>
      </w:r>
      <w:r>
        <w:rPr>
          <w:rFonts w:hint="eastAsia" w:ascii="宋体" w:hAnsi="宋体"/>
          <w:sz w:val="24"/>
          <w:szCs w:val="24"/>
          <w:highlight w:val="none"/>
        </w:rPr>
        <w:t xml:space="preserve">）投标人应根据项目特点，以实现云平台平稳运行不中断服务为目标，提供业务连续性解决方案，包括但不限于冗余设计、故障切换（每半年至少进行一次切换测试）、数据备份等内容。</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8</w:t>
      </w:r>
      <w:r>
        <w:rPr>
          <w:rFonts w:hint="eastAsia" w:ascii="宋体" w:hAnsi="宋体"/>
          <w:sz w:val="24"/>
          <w:szCs w:val="24"/>
          <w:highlight w:val="none"/>
        </w:rPr>
        <w:t xml:space="preserve">）投标人应结合采购人的业务特点与运维服务要求，制定重大保障服务方案，包括但不限于重保组织架构、重保前检查（健康检查、隐患整改等）、值班计划安排实时监控（7×24小时监控，5分钟内响应告警）、快速响应机制等内容，在重要时间节点或活动期间，以此方案为基础完善定制化的保障计划。</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9</w:t>
      </w:r>
      <w:r>
        <w:rPr>
          <w:rFonts w:hint="eastAsia" w:ascii="宋体" w:hAnsi="宋体"/>
          <w:sz w:val="24"/>
          <w:szCs w:val="24"/>
          <w:highlight w:val="none"/>
        </w:rPr>
        <w:t xml:space="preserve">）投标人应根据项目需求，制定有针对性的培训方案，包括但不限于培训内容、培训形式、培训频次（每季度至少1次）、培训人数（每次不少于10人）、培训地点等内容，建立完善的反馈机制，确保团队能够始终保持高水平的运维能力。</w:t>
      </w:r>
      <w:r/>
    </w:p>
    <w:p>
      <w:pPr>
        <w:pStyle w:val="926"/>
        <w:rPr>
          <w:rFonts w:hint="eastAsia"/>
        </w:rPr>
      </w:pPr>
      <w:r>
        <w:rPr>
          <w:rFonts w:hint="eastAsia"/>
        </w:rPr>
      </w:r>
      <w:r/>
    </w:p>
    <w:p>
      <w:pPr>
        <w:spacing w:line="440" w:lineRule="exac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965"/>
        <w:spacing w:before="120" w:after="120" w:line="440" w:lineRule="exact"/>
        <w:rPr>
          <w:color w:val="000000"/>
        </w:rPr>
      </w:pPr>
      <w:r>
        <w:rPr>
          <w:rFonts w:hint="eastAsia"/>
          <w:color w:val="000000"/>
        </w:rPr>
        <w:t xml:space="preserve">1</w:t>
      </w:r>
      <w:r>
        <w:rPr>
          <w:color w:val="000000"/>
        </w:rPr>
        <w:t xml:space="preserve">. </w:t>
      </w:r>
      <w:r>
        <w:rPr>
          <w:rFonts w:hint="eastAsia"/>
          <w:color w:val="000000"/>
        </w:rPr>
        <w:t xml:space="preserve">质保和服务期限</w:t>
      </w:r>
      <w:r/>
    </w:p>
    <w:p>
      <w:pPr>
        <w:pStyle w:val="966"/>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质保和服务期限：</w:t>
      </w:r>
      <w:r>
        <w:rPr>
          <w:rFonts w:hint="eastAsia" w:ascii="Times New Roman" w:hAnsi="宋体" w:eastAsia="宋体"/>
          <w:color w:val="000000"/>
          <w:sz w:val="24"/>
          <w:szCs w:val="24"/>
        </w:rPr>
        <w:t xml:space="preserve">合同签订之日起一年。</w:t>
      </w:r>
      <w:r/>
    </w:p>
    <w:p>
      <w:pPr>
        <w:pStyle w:val="965"/>
        <w:spacing w:before="120" w:after="120" w:line="440" w:lineRule="exact"/>
        <w:rPr>
          <w:color w:val="000000"/>
        </w:rPr>
      </w:pPr>
      <w:r>
        <w:rPr>
          <w:color w:val="000000"/>
        </w:rPr>
        <w:t xml:space="preserve">2. </w:t>
      </w:r>
      <w:r>
        <w:rPr>
          <w:rFonts w:hint="eastAsia"/>
          <w:color w:val="000000"/>
        </w:rPr>
        <w:t xml:space="preserve">服务质量控制</w:t>
      </w:r>
      <w:r/>
    </w:p>
    <w:p>
      <w:pPr>
        <w:ind w:firstLine="480"/>
        <w:spacing w:line="440" w:lineRule="exact"/>
        <w:rPr>
          <w:rFonts w:ascii="宋体" w:hAnsi="宋体" w:cs="Arial"/>
          <w:color w:val="000000"/>
          <w:sz w:val="24"/>
          <w:szCs w:val="24"/>
        </w:rPr>
      </w:pPr>
      <w:r>
        <w:rPr>
          <w:rFonts w:ascii="宋体" w:hAnsi="宋体" w:cs="Arial"/>
          <w:color w:val="000000"/>
          <w:sz w:val="24"/>
          <w:szCs w:val="24"/>
        </w:rPr>
        <w:t xml:space="preserve">2.1</w:t>
      </w:r>
      <w:r>
        <w:rPr>
          <w:rFonts w:hint="eastAsia" w:ascii="宋体" w:hAnsi="宋体" w:cs="Arial"/>
          <w:color w:val="000000"/>
          <w:sz w:val="24"/>
          <w:szCs w:val="24"/>
        </w:rPr>
        <w:t xml:space="preserve">为有效规范投标人所提供的设备维保和运维服务的内容及质量，将参照技术服务考核规范对投标人所提供的设备维保和技术服务进行管理及考核，并作为合同履行的主要依据。</w:t>
      </w:r>
      <w:r/>
    </w:p>
    <w:p>
      <w:pPr>
        <w:pStyle w:val="966"/>
        <w:ind w:firstLine="480"/>
        <w:spacing w:line="440" w:lineRule="exact"/>
        <w:rPr>
          <w:rFonts w:ascii="宋体" w:hAnsi="宋体" w:eastAsia="宋体" w:cs="宋体"/>
          <w:color w:val="000000"/>
          <w:sz w:val="24"/>
          <w:szCs w:val="24"/>
        </w:rPr>
      </w:pPr>
      <w:r>
        <w:rPr>
          <w:rFonts w:ascii="宋体" w:hAnsi="宋体" w:cs="Arial"/>
          <w:color w:val="000000"/>
          <w:sz w:val="24"/>
          <w:szCs w:val="24"/>
        </w:rPr>
        <w:t xml:space="preserve">2.2</w:t>
      </w:r>
      <w:r>
        <w:rPr>
          <w:rFonts w:hint="eastAsia" w:ascii="宋体" w:hAnsi="宋体" w:eastAsia="宋体" w:cs="宋体"/>
          <w:color w:val="000000"/>
          <w:sz w:val="24"/>
          <w:szCs w:val="24"/>
        </w:rPr>
        <w:t xml:space="preserve">项目服务期内，采购人不提供办公场地，投标人应按照采购人要求选择合适运维工作的办公场地。投标人须自备运维终端、打印机、接线板等办公设备，上述设备使用管理须符合采购人安全管理规定。投标人须对所有用于本项目的运维终端开展授权审批，配备统一的终端安全管控软件，监测终端运行状态和非授权行为，启用软件白名单策略，及时更新病毒特征库。</w:t>
      </w:r>
      <w:r/>
    </w:p>
    <w:p>
      <w:pPr>
        <w:ind w:firstLine="480"/>
        <w:spacing w:line="440" w:lineRule="exact"/>
        <w:rPr>
          <w:rFonts w:ascii="宋体" w:hAnsi="宋体" w:cs="Arial"/>
          <w:color w:val="000000"/>
          <w:sz w:val="24"/>
          <w:szCs w:val="24"/>
        </w:rPr>
      </w:pPr>
      <w:r>
        <w:rPr>
          <w:rFonts w:ascii="宋体" w:hAnsi="宋体" w:cs="Arial"/>
          <w:color w:val="000000"/>
          <w:sz w:val="24"/>
          <w:szCs w:val="24"/>
        </w:rPr>
        <w:t xml:space="preserve">2.3</w:t>
      </w:r>
      <w:r>
        <w:rPr>
          <w:rFonts w:hint="eastAsia" w:ascii="宋体" w:hAnsi="宋体" w:cs="Arial"/>
          <w:color w:val="000000"/>
          <w:sz w:val="24"/>
          <w:szCs w:val="24"/>
        </w:rPr>
        <w:t xml:space="preserve">投标人须按采购人要求定期（每周一次周例会）汇报合同要求范围内运维服务（包含健康巡检、安全运行、故障处理、备件更换等）执行情况及质量状况，针对采购人提出的意见及建议制定服务质量整改措施并跟踪落实。</w:t>
      </w:r>
      <w:r/>
    </w:p>
    <w:p>
      <w:pPr>
        <w:ind w:firstLine="480"/>
        <w:spacing w:line="440" w:lineRule="exact"/>
        <w:rPr>
          <w:rFonts w:ascii="宋体" w:hAnsi="宋体"/>
          <w:color w:val="000000"/>
          <w:sz w:val="24"/>
          <w:szCs w:val="24"/>
        </w:rPr>
      </w:pPr>
      <w:r>
        <w:rPr>
          <w:rFonts w:ascii="宋体" w:hAnsi="宋体" w:cs="Arial"/>
          <w:color w:val="000000"/>
          <w:sz w:val="24"/>
          <w:szCs w:val="24"/>
        </w:rPr>
        <w:t xml:space="preserve">2.4</w:t>
      </w:r>
      <w:r>
        <w:rPr>
          <w:rFonts w:hint="eastAsia" w:ascii="宋体" w:hAnsi="宋体"/>
          <w:color w:val="000000"/>
          <w:sz w:val="24"/>
          <w:szCs w:val="24"/>
        </w:rPr>
        <w:t xml:space="preserve">服务质量考核每季度进行一次，从以下几个方面对各项服务进行打分：</w:t>
      </w:r>
      <w:r/>
    </w:p>
    <w:tbl>
      <w:tblPr>
        <w:tblStyle w:val="681"/>
        <w:tblW w:w="9169" w:type="dxa"/>
        <w:tblInd w:w="-108" w:type="dxa"/>
        <w:tblLayout w:type="fixed"/>
        <w:tblCellMar>
          <w:left w:w="108" w:type="dxa"/>
          <w:top w:w="0" w:type="dxa"/>
          <w:right w:w="108" w:type="dxa"/>
          <w:bottom w:w="0" w:type="dxa"/>
        </w:tblCellMar>
        <w:tblLook w:val="04A0" w:firstRow="1" w:lastRow="0" w:firstColumn="1" w:lastColumn="0" w:noHBand="0" w:noVBand="1"/>
      </w:tblPr>
      <w:tblGrid>
        <w:gridCol w:w="1205"/>
        <w:gridCol w:w="713"/>
        <w:gridCol w:w="3767"/>
        <w:gridCol w:w="2523"/>
        <w:gridCol w:w="961"/>
      </w:tblGrid>
      <w:tr>
        <w:trPr>
          <w:trHeight w:val="312"/>
          <w:tblHeader/>
        </w:trPr>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服务要求</w:t>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细项</w:t>
            </w:r>
            <w:r/>
          </w:p>
        </w:tc>
        <w:tc>
          <w:tcPr>
            <w:tcBorders>
              <w:top w:val="singl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描述项</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扣分标准</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扣分值</w:t>
            </w:r>
            <w:r/>
          </w:p>
        </w:tc>
      </w:tr>
      <w:tr>
        <w:trPr>
          <w:trHeight w:val="624"/>
        </w:trPr>
        <w:tc>
          <w:tcPr>
            <w:tcBorders>
              <w:top w:val="none" w:color="000000" w:sz="4" w:space="0"/>
              <w:left w:val="single" w:color="000000" w:sz="4" w:space="0"/>
              <w:bottom w:val="none" w:color="000000" w:sz="4" w:space="0"/>
              <w:right w:val="single" w:color="000000" w:sz="4" w:space="0"/>
            </w:tcBorders>
            <w:tcW w:w="12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服务时效性</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资源申请要求</w:t>
            </w:r>
            <w:r/>
          </w:p>
        </w:tc>
        <w:tc>
          <w:tcPr>
            <w:tcBorders>
              <w:top w:val="single" w:color="000000" w:sz="4" w:space="0"/>
              <w:left w:val="none" w:color="000000" w:sz="4" w:space="0"/>
              <w:bottom w:val="single" w:color="000000" w:sz="4" w:space="0"/>
              <w:right w:val="single" w:color="000000" w:sz="4" w:space="0"/>
            </w:tcBorders>
            <w:tcW w:w="3767" w:type="dxa"/>
            <w:vAlign w:val="top"/>
            <w:textDirection w:val="lrTb"/>
            <w:noWrap w:val="false"/>
          </w:tcPr>
          <w:p>
            <w:pPr>
              <w:jc w:val="center"/>
              <w:spacing w:line="440" w:lineRule="exact"/>
              <w:widowControl/>
              <w:rPr>
                <w:rFonts w:ascii="宋体" w:hAnsi="宋体" w:cs="宋体"/>
                <w:sz w:val="24"/>
                <w:szCs w:val="24"/>
              </w:rPr>
            </w:pPr>
            <w:r>
              <w:rPr>
                <w:rFonts w:hint="eastAsia"/>
                <w:sz w:val="24"/>
                <w:szCs w:val="24"/>
              </w:rPr>
              <w:t xml:space="preserve">资源申请过程中，服务团队收到资源工单</w:t>
            </w:r>
            <w:r>
              <w:rPr>
                <w:sz w:val="24"/>
                <w:szCs w:val="24"/>
              </w:rPr>
              <w:t xml:space="preserve">5</w:t>
            </w:r>
            <w:r>
              <w:rPr>
                <w:rFonts w:hint="eastAsia"/>
                <w:sz w:val="24"/>
                <w:szCs w:val="24"/>
              </w:rPr>
              <w:t xml:space="preserve">个工作日内未能完成资源的交付。</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每个工单扣3分</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non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资源调整要求</w:t>
            </w:r>
            <w:r/>
          </w:p>
        </w:tc>
        <w:tc>
          <w:tcPr>
            <w:tcBorders>
              <w:top w:val="single" w:color="000000" w:sz="4" w:space="0"/>
              <w:left w:val="none" w:color="000000" w:sz="4" w:space="0"/>
              <w:bottom w:val="single" w:color="000000" w:sz="4" w:space="0"/>
              <w:right w:val="single" w:color="000000" w:sz="4" w:space="0"/>
            </w:tcBorders>
            <w:tcW w:w="3767" w:type="dxa"/>
            <w:vAlign w:val="top"/>
            <w:textDirection w:val="lrTb"/>
            <w:noWrap w:val="false"/>
          </w:tcPr>
          <w:p>
            <w:pPr>
              <w:jc w:val="center"/>
              <w:spacing w:line="440" w:lineRule="exact"/>
              <w:widowControl/>
              <w:rPr>
                <w:rFonts w:ascii="宋体" w:hAnsi="宋体" w:cs="宋体"/>
                <w:sz w:val="24"/>
                <w:szCs w:val="24"/>
              </w:rPr>
            </w:pPr>
            <w:r>
              <w:rPr>
                <w:rFonts w:hint="eastAsia"/>
                <w:sz w:val="24"/>
                <w:szCs w:val="24"/>
              </w:rPr>
              <w:t xml:space="preserve">资源运行过程中，服务团队收到正式资源调整工单</w:t>
            </w:r>
            <w:r>
              <w:rPr>
                <w:sz w:val="24"/>
                <w:szCs w:val="24"/>
              </w:rPr>
              <w:t xml:space="preserve">2</w:t>
            </w:r>
            <w:r>
              <w:rPr>
                <w:rFonts w:hint="eastAsia"/>
                <w:sz w:val="24"/>
                <w:szCs w:val="24"/>
              </w:rPr>
              <w:t xml:space="preserve">个工作日内未能完成上云单位的调整。</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每个工单扣3分</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服务申请需求</w:t>
            </w:r>
            <w:r/>
          </w:p>
        </w:tc>
        <w:tc>
          <w:tcPr>
            <w:tcBorders>
              <w:top w:val="single" w:color="000000" w:sz="4" w:space="0"/>
              <w:left w:val="none" w:color="000000" w:sz="4" w:space="0"/>
              <w:bottom w:val="single" w:color="000000" w:sz="4" w:space="0"/>
              <w:right w:val="single" w:color="000000" w:sz="4" w:space="0"/>
            </w:tcBorders>
            <w:tcW w:w="3767" w:type="dxa"/>
            <w:vAlign w:val="top"/>
            <w:textDirection w:val="lrTb"/>
            <w:noWrap w:val="false"/>
          </w:tcPr>
          <w:p>
            <w:pPr>
              <w:jc w:val="center"/>
              <w:spacing w:line="440" w:lineRule="exact"/>
              <w:widowControl/>
              <w:rPr>
                <w:sz w:val="24"/>
                <w:szCs w:val="24"/>
              </w:rPr>
            </w:pPr>
            <w:r>
              <w:rPr>
                <w:rFonts w:hint="eastAsia"/>
                <w:sz w:val="24"/>
                <w:szCs w:val="24"/>
              </w:rPr>
              <w:t xml:space="preserve">服务团队收到服务类工单与用户达成一致后</w:t>
            </w:r>
            <w:r>
              <w:rPr>
                <w:sz w:val="24"/>
                <w:szCs w:val="24"/>
              </w:rPr>
              <w:t xml:space="preserve">2</w:t>
            </w:r>
            <w:r>
              <w:rPr>
                <w:rFonts w:hint="eastAsia"/>
                <w:sz w:val="24"/>
                <w:szCs w:val="24"/>
              </w:rPr>
              <w:t xml:space="preserve">个工作日内未能办结。</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每个工单扣3分</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1258"/>
        </w:trPr>
        <w:tc>
          <w:tcPr>
            <w:tcBorders>
              <w:top w:val="single" w:color="000000" w:sz="4" w:space="0"/>
              <w:left w:val="single" w:color="000000" w:sz="4" w:space="0"/>
              <w:bottom w:val="single" w:color="000000" w:sz="4" w:space="0"/>
              <w:right w:val="single" w:color="000000" w:sz="4" w:space="0"/>
            </w:tcBorders>
            <w:tcW w:w="1205" w:type="dxa"/>
            <w:vAlign w:val="center"/>
            <w:vMerge w:val="restart"/>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服务可用性</w:t>
            </w:r>
            <w:r/>
          </w:p>
        </w:tc>
        <w:tc>
          <w:tcPr>
            <w:tcBorders>
              <w:top w:val="single" w:color="000000" w:sz="4" w:space="0"/>
              <w:left w:val="single" w:color="000000" w:sz="4" w:space="0"/>
              <w:bottom w:val="none" w:color="000000" w:sz="4" w:space="0"/>
              <w:right w:val="single" w:color="000000" w:sz="4" w:space="0"/>
            </w:tcBorders>
            <w:tcW w:w="713"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资源使用率</w:t>
            </w:r>
            <w:r/>
          </w:p>
        </w:tc>
        <w:tc>
          <w:tcPr>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因</w:t>
            </w:r>
            <w:r>
              <w:rPr>
                <w:rFonts w:ascii="宋体" w:hAnsi="宋体" w:cs="宋体"/>
                <w:sz w:val="24"/>
                <w:szCs w:val="24"/>
              </w:rPr>
              <w:t xml:space="preserve">资源使用率水位</w:t>
            </w:r>
            <w:r>
              <w:rPr>
                <w:rFonts w:hint="eastAsia" w:ascii="宋体" w:hAnsi="宋体" w:cs="宋体"/>
                <w:sz w:val="24"/>
                <w:szCs w:val="24"/>
              </w:rPr>
              <w:t xml:space="preserve">超过</w:t>
            </w:r>
            <w:r>
              <w:rPr>
                <w:rFonts w:ascii="宋体" w:hAnsi="宋体" w:cs="宋体"/>
                <w:sz w:val="24"/>
                <w:szCs w:val="24"/>
              </w:rPr>
              <w:t xml:space="preserve">正常阈值，导致</w:t>
            </w:r>
            <w:r>
              <w:rPr>
                <w:rFonts w:hint="eastAsia" w:ascii="宋体" w:hAnsi="宋体" w:cs="宋体"/>
                <w:sz w:val="24"/>
                <w:szCs w:val="24"/>
              </w:rPr>
              <w:t xml:space="preserve">政务信息系统</w:t>
            </w:r>
            <w:r>
              <w:rPr>
                <w:rFonts w:ascii="宋体" w:hAnsi="宋体" w:cs="宋体"/>
                <w:sz w:val="24"/>
                <w:szCs w:val="24"/>
              </w:rPr>
              <w:t xml:space="preserve">主要功能访问受限</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每个</w:t>
            </w:r>
            <w:r>
              <w:rPr>
                <w:rFonts w:ascii="宋体" w:hAnsi="宋体" w:cs="宋体"/>
                <w:sz w:val="24"/>
                <w:szCs w:val="24"/>
              </w:rPr>
              <w:t xml:space="preserve">系统</w:t>
            </w:r>
            <w:r>
              <w:rPr>
                <w:rFonts w:hint="eastAsia" w:ascii="宋体" w:hAnsi="宋体" w:cs="宋体"/>
                <w:sz w:val="24"/>
                <w:szCs w:val="24"/>
              </w:rPr>
              <w:t xml:space="preserve">每次</w:t>
            </w:r>
            <w:r>
              <w:rPr>
                <w:rFonts w:ascii="宋体" w:hAnsi="宋体" w:cs="宋体"/>
                <w:sz w:val="24"/>
                <w:szCs w:val="24"/>
              </w:rPr>
              <w:t xml:space="preserve">扣</w:t>
            </w:r>
            <w:r>
              <w:rPr>
                <w:rFonts w:hint="eastAsia" w:ascii="宋体" w:hAnsi="宋体" w:cs="宋体"/>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1053"/>
        </w:trPr>
        <w:tc>
          <w:tcPr>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center"/>
              <w:spacing w:line="440" w:lineRule="exact"/>
              <w:rPr>
                <w:rFonts w:ascii="宋体" w:hAnsi="宋体" w:cs="宋体"/>
                <w:sz w:val="24"/>
                <w:szCs w:val="24"/>
              </w:rPr>
            </w:pPr>
            <w:r>
              <w:rPr>
                <w:rFonts w:hint="eastAsia"/>
                <w:sz w:val="24"/>
                <w:szCs w:val="24"/>
              </w:rPr>
              <w:t xml:space="preserve">若出现连续30个自然日云资源利用率低，服务团队</w:t>
            </w:r>
            <w:r>
              <w:rPr>
                <w:rFonts w:hint="eastAsia" w:ascii="宋体" w:hAnsi="宋体" w:cs="宋体"/>
                <w:sz w:val="24"/>
                <w:szCs w:val="24"/>
              </w:rPr>
              <w:t xml:space="preserve">未及时</w:t>
            </w:r>
            <w:r>
              <w:rPr>
                <w:rFonts w:hint="eastAsia"/>
                <w:sz w:val="24"/>
                <w:szCs w:val="24"/>
              </w:rPr>
              <w:t xml:space="preserve">通知上云单位调整资源。</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每个</w:t>
            </w:r>
            <w:r>
              <w:rPr>
                <w:rFonts w:ascii="宋体" w:hAnsi="宋体" w:cs="宋体"/>
                <w:sz w:val="24"/>
                <w:szCs w:val="24"/>
              </w:rPr>
              <w:t xml:space="preserve">系统</w:t>
            </w:r>
            <w:r>
              <w:rPr>
                <w:rFonts w:hint="eastAsia" w:ascii="宋体" w:hAnsi="宋体" w:cs="宋体"/>
                <w:sz w:val="24"/>
                <w:szCs w:val="24"/>
              </w:rPr>
              <w:t xml:space="preserve">扣3分</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1946"/>
        </w:trPr>
        <w:tc>
          <w:tcPr>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日常维护</w:t>
            </w:r>
            <w:r/>
          </w:p>
        </w:tc>
        <w:tc>
          <w:tcPr>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center"/>
              <w:spacing w:line="440" w:lineRule="exact"/>
              <w:rPr>
                <w:sz w:val="24"/>
                <w:szCs w:val="24"/>
              </w:rPr>
            </w:pPr>
            <w:r>
              <w:rPr>
                <w:rFonts w:hint="eastAsia"/>
                <w:sz w:val="24"/>
                <w:szCs w:val="24"/>
              </w:rPr>
              <w:t xml:space="preserve">日常维护是否及时。运维内容主要包括系统运维、资源管理、日常监控、运维巡检、问题管理和变更管理等，并输出相应报告或说明文档（每月不少于1次）。</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40" w:lineRule="exact"/>
              <w:rPr>
                <w:rFonts w:ascii="宋体" w:hAnsi="宋体" w:cs="宋体"/>
                <w:sz w:val="24"/>
                <w:szCs w:val="24"/>
              </w:rPr>
            </w:pPr>
            <w:r>
              <w:rPr>
                <w:rFonts w:hint="eastAsia"/>
                <w:sz w:val="24"/>
                <w:szCs w:val="24"/>
              </w:rPr>
              <w:t xml:space="preserve">不符合要求的每个（次）扣5分</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2415"/>
        </w:trPr>
        <w:tc>
          <w:tcPr>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界面完善性</w:t>
            </w:r>
            <w:r/>
          </w:p>
        </w:tc>
        <w:tc>
          <w:tcPr>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服务支持界面是否完善。运维界面包括服务台、运行监测中心、驻场运维（云平台运维、网络运维、安全运维）、原厂支撑，各界面组织分工明确，未按照运维工作要求导致云平台故障或客户投诉。</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每次扣5分</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left"/>
              <w:spacing w:line="440" w:lineRule="exact"/>
              <w:rPr>
                <w:rFonts w:ascii="宋体" w:hAnsi="宋体" w:cs="宋体"/>
                <w:sz w:val="24"/>
                <w:szCs w:val="24"/>
              </w:rPr>
            </w:pPr>
            <w:r>
              <w:rPr>
                <w:rFonts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云平台整体服务中断</w:t>
            </w:r>
            <w:r/>
          </w:p>
        </w:tc>
        <w:tc>
          <w:tcPr>
            <w:tcBorders>
              <w:top w:val="singl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因云平台设备、软件、网络等故障造成云平台整体服务中断。</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每次中断发生扣30分</w:t>
            </w:r>
            <w:r/>
          </w:p>
        </w:tc>
        <w:tc>
          <w:tcPr>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因云平台设备、软件、网络等故障造成超过</w:t>
            </w:r>
            <w:r>
              <w:rPr>
                <w:rFonts w:ascii="宋体" w:hAnsi="宋体" w:cs="宋体"/>
                <w:sz w:val="24"/>
                <w:szCs w:val="24"/>
              </w:rPr>
              <w:t xml:space="preserve">3</w:t>
            </w:r>
            <w:r>
              <w:rPr>
                <w:rFonts w:hint="eastAsia" w:ascii="宋体" w:hAnsi="宋体" w:cs="宋体"/>
                <w:sz w:val="24"/>
                <w:szCs w:val="24"/>
              </w:rPr>
              <w:t xml:space="preserve">个</w:t>
            </w:r>
            <w:r>
              <w:rPr>
                <w:rFonts w:ascii="宋体" w:hAnsi="宋体" w:cs="宋体"/>
                <w:sz w:val="24"/>
                <w:szCs w:val="24"/>
              </w:rPr>
              <w:t xml:space="preserve">（</w:t>
            </w:r>
            <w:r>
              <w:rPr>
                <w:rFonts w:hint="eastAsia" w:ascii="宋体" w:hAnsi="宋体" w:cs="宋体"/>
                <w:sz w:val="24"/>
                <w:szCs w:val="24"/>
              </w:rPr>
              <w:t xml:space="preserve">含</w:t>
            </w:r>
            <w:r>
              <w:rPr>
                <w:rFonts w:ascii="宋体" w:hAnsi="宋体" w:cs="宋体"/>
                <w:sz w:val="24"/>
                <w:szCs w:val="24"/>
              </w:rPr>
              <w:t xml:space="preserve">）</w:t>
            </w:r>
            <w:r>
              <w:rPr>
                <w:rFonts w:hint="eastAsia" w:ascii="宋体" w:hAnsi="宋体" w:cs="宋体"/>
                <w:sz w:val="24"/>
                <w:szCs w:val="24"/>
              </w:rPr>
              <w:t xml:space="preserve">政务信息系统主要功能访问中断。</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每次中断发生扣20分</w:t>
            </w:r>
            <w:r/>
          </w:p>
        </w:tc>
        <w:tc>
          <w:tcPr>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12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安全性</w:t>
            </w:r>
            <w:r/>
          </w:p>
        </w:tc>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篡改事件</w:t>
            </w:r>
            <w:r/>
          </w:p>
        </w:tc>
        <w:tc>
          <w:tcPr>
            <w:tcBorders>
              <w:top w:val="singl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因云平台</w:t>
            </w:r>
            <w:r>
              <w:rPr>
                <w:rFonts w:ascii="宋体" w:hAnsi="宋体" w:cs="宋体"/>
                <w:sz w:val="24"/>
                <w:szCs w:val="24"/>
              </w:rPr>
              <w:t xml:space="preserve">安全措施问题导致</w:t>
            </w:r>
            <w:r>
              <w:rPr>
                <w:rFonts w:hint="eastAsia" w:ascii="宋体" w:hAnsi="宋体" w:cs="宋体"/>
                <w:sz w:val="24"/>
                <w:szCs w:val="24"/>
              </w:rPr>
              <w:t xml:space="preserve">云上</w:t>
            </w:r>
            <w:r>
              <w:rPr>
                <w:rFonts w:ascii="宋体" w:hAnsi="宋体" w:cs="宋体"/>
                <w:sz w:val="24"/>
                <w:szCs w:val="24"/>
              </w:rPr>
              <w:t xml:space="preserve">政务信息系统</w:t>
            </w:r>
            <w:r>
              <w:rPr>
                <w:rFonts w:hint="eastAsia" w:ascii="宋体" w:hAnsi="宋体" w:cs="宋体"/>
                <w:sz w:val="24"/>
                <w:szCs w:val="24"/>
              </w:rPr>
              <w:t xml:space="preserve">被恶意篡改，事件造成严重影响的。</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每次扣30分</w:t>
            </w:r>
            <w:r/>
          </w:p>
        </w:tc>
        <w:tc>
          <w:tcPr>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624"/>
        </w:trPr>
        <w:tc>
          <w:tcPr>
            <w:tcBorders>
              <w:top w:val="single" w:color="000000" w:sz="4" w:space="0"/>
              <w:left w:val="single" w:color="000000" w:sz="4" w:space="0"/>
              <w:bottom w:val="non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因云平台</w:t>
            </w:r>
            <w:r>
              <w:rPr>
                <w:rFonts w:ascii="宋体" w:hAnsi="宋体" w:cs="宋体"/>
                <w:sz w:val="24"/>
                <w:szCs w:val="24"/>
              </w:rPr>
              <w:t xml:space="preserve">安全措施问题导致</w:t>
            </w:r>
            <w:r>
              <w:rPr>
                <w:rFonts w:hint="eastAsia" w:ascii="宋体" w:hAnsi="宋体" w:cs="宋体"/>
                <w:sz w:val="24"/>
                <w:szCs w:val="24"/>
              </w:rPr>
              <w:t xml:space="preserve">云上</w:t>
            </w:r>
            <w:r>
              <w:rPr>
                <w:rFonts w:ascii="宋体" w:hAnsi="宋体" w:cs="宋体"/>
                <w:sz w:val="24"/>
                <w:szCs w:val="24"/>
              </w:rPr>
              <w:t xml:space="preserve">政务信息系统</w:t>
            </w:r>
            <w:r>
              <w:rPr>
                <w:rFonts w:hint="eastAsia" w:ascii="宋体" w:hAnsi="宋体" w:cs="宋体"/>
                <w:sz w:val="24"/>
                <w:szCs w:val="24"/>
              </w:rPr>
              <w:t xml:space="preserve">被恶意篡改。</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每次事件发生扣10分</w:t>
            </w:r>
            <w:r/>
          </w:p>
        </w:tc>
        <w:tc>
          <w:tcPr>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non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数据泄露</w:t>
            </w:r>
            <w:r/>
          </w:p>
        </w:tc>
        <w:tc>
          <w:tcPr>
            <w:tcBorders>
              <w:top w:val="non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因云平台安全措施问题导致云上</w:t>
            </w:r>
            <w:bookmarkStart w:id="199" w:name="OLE_LINK38"/>
            <w:r/>
            <w:bookmarkStart w:id="200" w:name="OLE_LINK35"/>
            <w:r>
              <w:rPr>
                <w:rFonts w:hint="eastAsia" w:ascii="宋体" w:hAnsi="宋体" w:cs="宋体"/>
                <w:sz w:val="24"/>
                <w:szCs w:val="24"/>
              </w:rPr>
              <w:t xml:space="preserve">政务信息系统</w:t>
            </w:r>
            <w:bookmarkEnd w:id="199"/>
            <w:r/>
            <w:bookmarkEnd w:id="200"/>
            <w:r>
              <w:rPr>
                <w:rFonts w:hint="eastAsia" w:ascii="宋体" w:hAnsi="宋体" w:cs="宋体"/>
                <w:sz w:val="24"/>
                <w:szCs w:val="24"/>
              </w:rPr>
              <w:t xml:space="preserve">个人敏感信息或公共数据泄露。</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每个系统扣</w:t>
            </w:r>
            <w:r>
              <w:rPr>
                <w:rFonts w:ascii="宋体" w:hAnsi="宋体" w:cs="宋体"/>
                <w:sz w:val="24"/>
                <w:szCs w:val="24"/>
              </w:rPr>
              <w:t xml:space="preserve">3</w:t>
            </w:r>
            <w:r>
              <w:rPr>
                <w:rFonts w:hint="eastAsia" w:ascii="宋体" w:hAnsi="宋体" w:cs="宋体"/>
                <w:sz w:val="24"/>
                <w:szCs w:val="24"/>
              </w:rPr>
              <w:t xml:space="preserve">0分</w:t>
            </w:r>
            <w:r/>
          </w:p>
        </w:tc>
        <w:tc>
          <w:tcPr>
            <w:tcBorders>
              <w:top w:val="non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non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数据丢失</w:t>
            </w:r>
            <w:r/>
          </w:p>
        </w:tc>
        <w:tc>
          <w:tcPr>
            <w:tcBorders>
              <w:top w:val="singl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因云平台安全措施问题造成云上政务信息系统丢失数据且数据无法恢复。</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每个</w:t>
            </w:r>
            <w:r>
              <w:rPr>
                <w:rFonts w:ascii="宋体" w:hAnsi="宋体" w:cs="宋体"/>
                <w:sz w:val="24"/>
                <w:szCs w:val="24"/>
              </w:rPr>
              <w:t xml:space="preserve">系统</w:t>
            </w:r>
            <w:r>
              <w:rPr>
                <w:rFonts w:hint="eastAsia" w:ascii="宋体" w:hAnsi="宋体" w:cs="宋体"/>
                <w:sz w:val="24"/>
                <w:szCs w:val="24"/>
              </w:rPr>
              <w:t xml:space="preserve">扣20分</w:t>
            </w:r>
            <w:r/>
          </w:p>
        </w:tc>
        <w:tc>
          <w:tcPr>
            <w:tcBorders>
              <w:top w:val="non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安全通报</w:t>
            </w:r>
            <w:r/>
          </w:p>
        </w:tc>
        <w:tc>
          <w:tcPr>
            <w:tcBorders>
              <w:top w:val="singl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被网络数据安全主管部门通报云平台发生网络</w:t>
            </w:r>
            <w:r>
              <w:rPr>
                <w:rFonts w:ascii="宋体" w:hAnsi="宋体" w:cs="宋体"/>
                <w:sz w:val="24"/>
                <w:szCs w:val="24"/>
              </w:rPr>
              <w:t xml:space="preserve">安全事件</w:t>
            </w:r>
            <w:r>
              <w:rPr>
                <w:rFonts w:hint="eastAsia" w:ascii="宋体" w:hAnsi="宋体" w:cs="宋体"/>
                <w:sz w:val="24"/>
                <w:szCs w:val="24"/>
              </w:rPr>
              <w:t xml:space="preserve">。</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w:t>
            </w:r>
            <w:r>
              <w:rPr>
                <w:rFonts w:ascii="宋体" w:hAnsi="宋体" w:cs="宋体"/>
                <w:sz w:val="24"/>
                <w:szCs w:val="24"/>
              </w:rPr>
              <w:t xml:space="preserve">通报</w:t>
            </w:r>
            <w:r>
              <w:rPr>
                <w:rFonts w:hint="eastAsia" w:ascii="宋体" w:hAnsi="宋体" w:cs="宋体"/>
                <w:sz w:val="24"/>
                <w:szCs w:val="24"/>
              </w:rPr>
              <w:t xml:space="preserve">1个</w:t>
            </w:r>
            <w:r>
              <w:rPr>
                <w:rFonts w:ascii="宋体" w:hAnsi="宋体" w:cs="宋体"/>
                <w:sz w:val="24"/>
                <w:szCs w:val="24"/>
              </w:rPr>
              <w:t xml:space="preserve">事件</w:t>
            </w:r>
            <w:r>
              <w:rPr>
                <w:rFonts w:hint="eastAsia" w:ascii="宋体" w:hAnsi="宋体" w:cs="宋体"/>
                <w:sz w:val="24"/>
                <w:szCs w:val="24"/>
              </w:rPr>
              <w:t xml:space="preserve">扣10分</w:t>
            </w:r>
            <w:r/>
          </w:p>
        </w:tc>
        <w:tc>
          <w:tcPr>
            <w:tcBorders>
              <w:top w:val="non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none" w:color="000000" w:sz="4" w:space="0"/>
              <w:right w:val="single" w:color="000000" w:sz="4" w:space="0"/>
            </w:tcBorders>
            <w:tcW w:w="12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合规性</w:t>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合同要求满足情况</w:t>
            </w:r>
            <w:r/>
          </w:p>
        </w:tc>
        <w:tc>
          <w:tcPr>
            <w:tcBorders>
              <w:top w:val="non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云服务商在服务考核周期中不</w:t>
            </w:r>
            <w:r>
              <w:rPr>
                <w:rFonts w:ascii="宋体" w:hAnsi="宋体" w:cs="宋体"/>
                <w:sz w:val="24"/>
                <w:szCs w:val="24"/>
              </w:rPr>
              <w:t xml:space="preserve">满足</w:t>
            </w:r>
            <w:r>
              <w:rPr>
                <w:rFonts w:hint="eastAsia" w:ascii="宋体" w:hAnsi="宋体" w:cs="宋体"/>
                <w:sz w:val="24"/>
                <w:szCs w:val="24"/>
              </w:rPr>
              <w:t xml:space="preserve">招标文件、投标文件、合同要求的情况。</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每项不满足项扣5分</w:t>
            </w:r>
            <w:r/>
          </w:p>
        </w:tc>
        <w:tc>
          <w:tcPr>
            <w:tcBorders>
              <w:top w:val="none" w:color="000000" w:sz="4" w:space="0"/>
              <w:left w:val="singl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服务情况报告</w:t>
            </w:r>
            <w:r/>
          </w:p>
        </w:tc>
        <w:tc>
          <w:tcPr>
            <w:tcBorders>
              <w:top w:val="non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月度/季度/年度服务报告是否符合要求。报告内容是否全面、完整、真实，是否存在报告质量低、数据不实、内容缺失等情况。</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每次扣5分</w:t>
            </w:r>
            <w:r/>
          </w:p>
        </w:tc>
        <w:tc>
          <w:tcPr>
            <w:tcBorders>
              <w:top w:val="none" w:color="000000" w:sz="4" w:space="0"/>
              <w:left w:val="singl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1327"/>
        </w:trPr>
        <w:tc>
          <w:tcPr>
            <w:tcBorders>
              <w:top w:val="non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满意度</w:t>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上云单位投诉情况</w:t>
            </w:r>
            <w:r/>
          </w:p>
        </w:tc>
        <w:tc>
          <w:tcPr>
            <w:tcBorders>
              <w:top w:val="none" w:color="000000" w:sz="4" w:space="0"/>
              <w:left w:val="none" w:color="000000" w:sz="4" w:space="0"/>
              <w:bottom w:val="single" w:color="000000" w:sz="4" w:space="0"/>
              <w:right w:val="single" w:color="000000" w:sz="4" w:space="0"/>
            </w:tcBorders>
            <w:tcW w:w="3767" w:type="dxa"/>
            <w:vAlign w:val="center"/>
            <w:textDirection w:val="lrTb"/>
            <w:noWrap w:val="false"/>
          </w:tcPr>
          <w:p>
            <w:pPr>
              <w:jc w:val="center"/>
              <w:spacing w:line="440" w:lineRule="exact"/>
              <w:widowControl/>
              <w:rPr>
                <w:rFonts w:ascii="宋体" w:hAnsi="宋体" w:cs="宋体"/>
                <w:sz w:val="24"/>
                <w:szCs w:val="24"/>
              </w:rPr>
            </w:pPr>
            <w:r>
              <w:rPr>
                <w:rFonts w:hint="eastAsia"/>
                <w:sz w:val="24"/>
                <w:szCs w:val="24"/>
              </w:rPr>
              <w:t xml:space="preserve">服务团队</w:t>
            </w:r>
            <w:r>
              <w:rPr>
                <w:rFonts w:hint="eastAsia" w:ascii="宋体" w:hAnsi="宋体" w:cs="宋体"/>
                <w:sz w:val="24"/>
                <w:szCs w:val="24"/>
              </w:rPr>
              <w:t xml:space="preserve">在服务考核周期中受到所服务的上云单位投诉次数，投诉认定以采购人收到上云单位的正式函件并情况属实。</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每次投诉扣5分</w:t>
            </w:r>
            <w:r/>
          </w:p>
        </w:tc>
        <w:tc>
          <w:tcPr>
            <w:tcBorders>
              <w:top w:val="none" w:color="000000" w:sz="4" w:space="0"/>
              <w:left w:val="single" w:color="000000" w:sz="4" w:space="0"/>
              <w:bottom w:val="single" w:color="000000" w:sz="4" w:space="0"/>
              <w:right w:val="single" w:color="000000" w:sz="4" w:space="0"/>
            </w:tcBorders>
            <w:tcW w:w="961" w:type="dxa"/>
            <w:vAlign w:val="center"/>
            <w:textDirection w:val="lrTb"/>
            <w:noWrap w:val="false"/>
          </w:tcPr>
          <w:p>
            <w:pPr>
              <w:jc w:val="left"/>
              <w:spacing w:line="440" w:lineRule="exact"/>
              <w:widowControl/>
              <w:rPr>
                <w:rFonts w:ascii="宋体" w:hAnsi="宋体" w:cs="宋体"/>
                <w:sz w:val="24"/>
                <w:szCs w:val="24"/>
              </w:rPr>
            </w:pPr>
            <w:r>
              <w:rPr>
                <w:rFonts w:ascii="宋体" w:hAnsi="宋体" w:cs="宋体"/>
                <w:sz w:val="24"/>
                <w:szCs w:val="24"/>
              </w:rPr>
            </w:r>
            <w:r/>
          </w:p>
        </w:tc>
      </w:tr>
      <w:tr>
        <w:trPr>
          <w:trHeight w:val="518"/>
        </w:trPr>
        <w:tc>
          <w:tcPr>
            <w:gridSpan w:val="5"/>
            <w:tcBorders>
              <w:top w:val="single" w:color="000000" w:sz="4" w:space="0"/>
              <w:left w:val="single" w:color="000000" w:sz="8" w:space="0"/>
              <w:bottom w:val="single" w:color="000000" w:sz="8" w:space="0"/>
              <w:right w:val="single" w:color="000000" w:sz="8" w:space="0"/>
            </w:tcBorders>
            <w:tcW w:w="9169"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服务质量季度得分（满分100分）：</w:t>
            </w:r>
            <w:r/>
          </w:p>
        </w:tc>
      </w:tr>
    </w:tbl>
    <w:p>
      <w:pPr>
        <w:ind w:firstLine="480"/>
        <w:spacing w:line="440" w:lineRule="exact"/>
        <w:rPr>
          <w:rFonts w:ascii="宋体" w:hAnsi="宋体" w:cs="Arial"/>
          <w:color w:val="000000"/>
          <w:sz w:val="24"/>
          <w:szCs w:val="24"/>
        </w:rPr>
      </w:pPr>
      <w:r>
        <w:rPr>
          <w:rFonts w:ascii="宋体" w:hAnsi="宋体" w:cs="Arial"/>
          <w:color w:val="000000"/>
          <w:sz w:val="24"/>
          <w:szCs w:val="24"/>
        </w:rPr>
        <w:t xml:space="preserve">2</w:t>
      </w:r>
      <w:r>
        <w:rPr>
          <w:rFonts w:hint="eastAsia" w:ascii="宋体" w:hAnsi="宋体" w:cs="Arial"/>
          <w:color w:val="000000"/>
          <w:sz w:val="24"/>
          <w:szCs w:val="24"/>
        </w:rPr>
        <w:t xml:space="preserve">.</w:t>
      </w:r>
      <w:r>
        <w:rPr>
          <w:rFonts w:ascii="宋体" w:hAnsi="宋体" w:cs="Arial"/>
          <w:color w:val="000000"/>
          <w:sz w:val="24"/>
          <w:szCs w:val="24"/>
        </w:rPr>
        <w:t xml:space="preserve">5 </w:t>
      </w:r>
      <w:r>
        <w:rPr>
          <w:rFonts w:hint="eastAsia" w:ascii="宋体" w:hAnsi="宋体" w:cs="宋体"/>
          <w:color w:val="000000"/>
          <w:sz w:val="24"/>
          <w:szCs w:val="24"/>
        </w:rPr>
        <w:t xml:space="preserve">每季度考核结果达到90分及以上为优秀，</w:t>
      </w:r>
      <w:r>
        <w:rPr>
          <w:rFonts w:ascii="宋体" w:hAnsi="宋体" w:cs="宋体"/>
          <w:color w:val="000000"/>
          <w:sz w:val="24"/>
          <w:szCs w:val="24"/>
        </w:rPr>
        <w:t xml:space="preserve">80</w:t>
      </w:r>
      <w:r>
        <w:rPr>
          <w:rFonts w:hint="eastAsia" w:ascii="宋体" w:hAnsi="宋体" w:cs="宋体"/>
          <w:color w:val="000000"/>
          <w:sz w:val="24"/>
          <w:szCs w:val="24"/>
        </w:rPr>
        <w:t xml:space="preserve">分及以上为良好，</w:t>
      </w:r>
      <w:r>
        <w:rPr>
          <w:rFonts w:ascii="宋体" w:hAnsi="宋体" w:cs="宋体"/>
          <w:color w:val="000000"/>
          <w:sz w:val="24"/>
          <w:szCs w:val="24"/>
        </w:rPr>
        <w:t xml:space="preserve">6</w:t>
      </w:r>
      <w:r>
        <w:rPr>
          <w:rFonts w:hint="eastAsia" w:ascii="宋体" w:hAnsi="宋体" w:cs="宋体"/>
          <w:color w:val="000000"/>
          <w:sz w:val="24"/>
          <w:szCs w:val="24"/>
        </w:rPr>
        <w:t xml:space="preserve">0分及以上为一般，低于</w:t>
      </w:r>
      <w:r>
        <w:rPr>
          <w:rFonts w:ascii="宋体" w:hAnsi="宋体" w:cs="宋体"/>
          <w:color w:val="000000"/>
          <w:sz w:val="24"/>
          <w:szCs w:val="24"/>
        </w:rPr>
        <w:t xml:space="preserve">6</w:t>
      </w:r>
      <w:r>
        <w:rPr>
          <w:rFonts w:hint="eastAsia" w:ascii="宋体" w:hAnsi="宋体" w:cs="宋体"/>
          <w:color w:val="000000"/>
          <w:sz w:val="24"/>
          <w:szCs w:val="24"/>
        </w:rPr>
        <w:t xml:space="preserve">0分为较差。考核结果为一般等次的，扣除合同金额中的3个月核算金额的2%，采购人将对投标人及项目安全责任人进行谈话，并责令整改；连续两期考核结果为一般等次的，将要求更换项目经理。考核结果为较差等次的，扣除合同金额中的3个月核算金额的4%，投标人须在1</w:t>
      </w:r>
      <w:r>
        <w:rPr>
          <w:rFonts w:ascii="宋体" w:hAnsi="宋体" w:cs="宋体"/>
          <w:color w:val="000000"/>
          <w:sz w:val="24"/>
          <w:szCs w:val="24"/>
        </w:rPr>
        <w:t xml:space="preserve">0</w:t>
      </w:r>
      <w:r>
        <w:rPr>
          <w:rFonts w:hint="eastAsia" w:ascii="宋体" w:hAnsi="宋体" w:cs="宋体"/>
          <w:color w:val="000000"/>
          <w:sz w:val="24"/>
          <w:szCs w:val="24"/>
        </w:rPr>
        <w:t xml:space="preserve">个工作日内完成整改，如整改达不到要求，采购人有权终止合同。服务期内发生重大运行事故的，不得评定为良好及以上等次。</w:t>
      </w:r>
      <w:r/>
    </w:p>
    <w:p>
      <w:pPr>
        <w:pStyle w:val="965"/>
        <w:spacing w:before="120" w:after="120" w:line="440" w:lineRule="exact"/>
        <w:rPr>
          <w:color w:val="000000"/>
        </w:rPr>
      </w:pPr>
      <w:r>
        <w:rPr>
          <w:color w:val="000000"/>
        </w:rPr>
        <w:t xml:space="preserve">3. </w:t>
      </w:r>
      <w:r>
        <w:rPr>
          <w:rFonts w:hint="eastAsia"/>
          <w:color w:val="000000"/>
        </w:rPr>
        <w:t xml:space="preserve">验收</w:t>
      </w:r>
      <w:r/>
    </w:p>
    <w:p>
      <w:pPr>
        <w:ind w:firstLine="480"/>
        <w:spacing w:line="440" w:lineRule="exact"/>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t xml:space="preserve">.1 </w:t>
      </w:r>
      <w:r>
        <w:rPr>
          <w:rFonts w:hint="eastAsia" w:ascii="宋体" w:hAnsi="宋体" w:cs="Arial"/>
          <w:color w:val="000000"/>
          <w:sz w:val="24"/>
          <w:szCs w:val="24"/>
        </w:rPr>
        <w:t xml:space="preserve">项目服务期满后，采购人根据项目特点制定验收方案，组织实施项目验收。</w:t>
      </w:r>
      <w:r/>
    </w:p>
    <w:p>
      <w:pPr>
        <w:ind w:firstLine="480"/>
        <w:spacing w:line="440" w:lineRule="exact"/>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t xml:space="preserve">.2</w:t>
      </w:r>
      <w:r>
        <w:rPr>
          <w:rFonts w:hint="eastAsia" w:ascii="宋体" w:hAnsi="宋体" w:cs="Arial"/>
          <w:color w:val="000000"/>
          <w:sz w:val="24"/>
          <w:szCs w:val="24"/>
        </w:rPr>
        <w:t xml:space="preserve">投标人应根据招投标文件和合同要求，提供项目验收的文档资料，主要包括季度考核情况、月度运维报告、日常巡检记录、原厂巡检报告、考勤表等。</w:t>
      </w:r>
      <w:r/>
    </w:p>
    <w:p>
      <w:pPr>
        <w:ind w:firstLine="480"/>
        <w:spacing w:line="440" w:lineRule="exact"/>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t xml:space="preserve">.3</w:t>
      </w:r>
      <w:r>
        <w:rPr>
          <w:rFonts w:hint="eastAsia" w:ascii="宋体" w:hAnsi="宋体" w:cs="Arial"/>
          <w:color w:val="000000"/>
          <w:sz w:val="24"/>
          <w:szCs w:val="24"/>
        </w:rPr>
        <w:t xml:space="preserve">投标人项目经理须针对本项目运维和安全服务，汇报招投标文件和合同要求执行情况和质量状况，以及服务质量整改措施的跟踪落实情况，回答验收专家质询。</w:t>
      </w:r>
      <w:r/>
    </w:p>
    <w:p>
      <w:pPr>
        <w:pStyle w:val="965"/>
        <w:spacing w:before="120" w:after="120" w:line="440" w:lineRule="exact"/>
        <w:rPr>
          <w:color w:val="000000"/>
        </w:rPr>
      </w:pPr>
      <w:r>
        <w:rPr>
          <w:color w:val="000000"/>
        </w:rPr>
        <w:t xml:space="preserve">4. </w:t>
      </w:r>
      <w:r>
        <w:rPr>
          <w:rFonts w:hint="eastAsia"/>
          <w:color w:val="000000"/>
        </w:rPr>
        <w:t xml:space="preserve">付款方式</w:t>
      </w:r>
      <w:r/>
    </w:p>
    <w:p>
      <w:pPr>
        <w:ind w:firstLine="480"/>
        <w:spacing w:line="440" w:lineRule="exact"/>
        <w:rPr>
          <w:rFonts w:ascii="宋体" w:hAnsi="宋体" w:cs="宋体"/>
          <w:sz w:val="24"/>
          <w:szCs w:val="24"/>
          <w:highlight w:val="none"/>
        </w:rPr>
      </w:pPr>
      <w:r>
        <w:rPr>
          <w:rFonts w:hint="eastAsia" w:ascii="宋体" w:hAnsi="宋体" w:cs="宋体"/>
          <w:sz w:val="24"/>
          <w:szCs w:val="24"/>
        </w:rPr>
        <w:t xml:space="preserve">1.</w:t>
      </w:r>
      <w:r>
        <w:rPr>
          <w:rFonts w:hint="eastAsia" w:ascii="宋体" w:hAnsi="宋体"/>
          <w:sz w:val="24"/>
          <w:highlight w:val="none"/>
        </w:rPr>
        <w:t xml:space="preserve">20</w:t>
      </w:r>
      <w:r>
        <w:rPr>
          <w:rFonts w:ascii="宋体" w:hAnsi="宋体"/>
          <w:sz w:val="24"/>
          <w:highlight w:val="none"/>
        </w:rPr>
        <w:t xml:space="preserve">26</w:t>
      </w:r>
      <w:r>
        <w:rPr>
          <w:rFonts w:hint="eastAsia" w:ascii="宋体" w:hAnsi="宋体"/>
          <w:sz w:val="24"/>
          <w:highlight w:val="none"/>
        </w:rPr>
        <w:t xml:space="preserve">年6月底前，合同服务期首</w:t>
      </w:r>
      <w:r>
        <w:rPr>
          <w:rFonts w:hint="eastAsia" w:ascii="宋体" w:hAnsi="宋体" w:cs="宋体"/>
          <w:sz w:val="24"/>
          <w:szCs w:val="24"/>
          <w:highlight w:val="none"/>
        </w:rPr>
        <w:t xml:space="preserve">季度考核结果为良好及以上，</w:t>
      </w:r>
      <w:r>
        <w:rPr>
          <w:rFonts w:hint="eastAsia" w:ascii="宋体" w:hAnsi="宋体"/>
          <w:sz w:val="24"/>
          <w:highlight w:val="none"/>
        </w:rPr>
        <w:t xml:space="preserve">甲方收到乙方开具的等额正规发票后</w:t>
      </w:r>
      <w:r>
        <w:rPr>
          <w:rFonts w:hint="eastAsia" w:ascii="宋体" w:hAnsi="宋体" w:cs="宋体"/>
          <w:sz w:val="24"/>
          <w:szCs w:val="24"/>
          <w:highlight w:val="none"/>
        </w:rPr>
        <w:t xml:space="preserve">，</w:t>
      </w:r>
      <w:r>
        <w:rPr>
          <w:rFonts w:hint="eastAsia" w:ascii="宋体" w:hAnsi="宋体"/>
          <w:sz w:val="24"/>
          <w:highlight w:val="none"/>
        </w:rPr>
        <w:t xml:space="preserve">采购人支付合同总价的</w:t>
      </w:r>
      <w:r>
        <w:rPr>
          <w:rFonts w:hint="eastAsia" w:ascii="宋体" w:hAnsi="宋体" w:cs="宋体"/>
          <w:sz w:val="24"/>
          <w:szCs w:val="24"/>
          <w:highlight w:val="none"/>
        </w:rPr>
        <w:t xml:space="preserve">45%；考核结果为一般及以下，按照本章（四.</w:t>
      </w:r>
      <w:r>
        <w:rPr>
          <w:rFonts w:ascii="宋体" w:hAnsi="宋体" w:cs="宋体"/>
          <w:sz w:val="24"/>
          <w:szCs w:val="24"/>
          <w:highlight w:val="none"/>
        </w:rPr>
        <w:t xml:space="preserve">2.5</w:t>
      </w:r>
      <w:r>
        <w:rPr>
          <w:rFonts w:hint="eastAsia" w:ascii="宋体" w:hAnsi="宋体" w:cs="宋体"/>
          <w:sz w:val="24"/>
          <w:szCs w:val="24"/>
          <w:highlight w:val="none"/>
        </w:rPr>
        <w:t xml:space="preserve">）规定扣除相应比例核算金额。</w:t>
      </w:r>
      <w:r/>
    </w:p>
    <w:p>
      <w:pPr>
        <w:ind w:firstLine="480"/>
        <w:spacing w:line="440" w:lineRule="exact"/>
        <w:rPr>
          <w:rFonts w:ascii="宋体" w:hAnsi="宋体" w:cs="宋体"/>
          <w:sz w:val="24"/>
          <w:szCs w:val="24"/>
        </w:rPr>
      </w:pPr>
      <w:r>
        <w:rPr>
          <w:rFonts w:hint="eastAsia" w:ascii="宋体" w:hAnsi="宋体" w:cs="宋体"/>
          <w:sz w:val="24"/>
          <w:szCs w:val="24"/>
          <w:highlight w:val="none"/>
        </w:rPr>
        <w:t xml:space="preserve">2.</w:t>
      </w:r>
      <w:r>
        <w:rPr>
          <w:rFonts w:hint="eastAsia" w:ascii="宋体" w:hAnsi="宋体"/>
          <w:sz w:val="24"/>
          <w:highlight w:val="none"/>
        </w:rPr>
        <w:t xml:space="preserve"> 20</w:t>
      </w:r>
      <w:r>
        <w:rPr>
          <w:rFonts w:ascii="宋体" w:hAnsi="宋体"/>
          <w:sz w:val="24"/>
          <w:highlight w:val="none"/>
        </w:rPr>
        <w:t xml:space="preserve">26</w:t>
      </w:r>
      <w:r>
        <w:rPr>
          <w:rFonts w:hint="eastAsia" w:ascii="宋体" w:hAnsi="宋体"/>
          <w:sz w:val="24"/>
          <w:highlight w:val="none"/>
        </w:rPr>
        <w:t xml:space="preserve">年</w:t>
      </w:r>
      <w:r>
        <w:rPr>
          <w:rFonts w:ascii="宋体" w:hAnsi="宋体"/>
          <w:sz w:val="24"/>
          <w:highlight w:val="none"/>
        </w:rPr>
        <w:t xml:space="preserve">9</w:t>
      </w:r>
      <w:r>
        <w:rPr>
          <w:rFonts w:hint="eastAsia" w:ascii="宋体" w:hAnsi="宋体"/>
          <w:sz w:val="24"/>
          <w:highlight w:val="none"/>
        </w:rPr>
        <w:t xml:space="preserve">月底前，合同服务期第</w:t>
      </w:r>
      <w:r>
        <w:rPr>
          <w:rFonts w:hint="eastAsia" w:ascii="宋体" w:hAnsi="宋体"/>
          <w:sz w:val="24"/>
        </w:rPr>
        <w:t xml:space="preserve">二</w:t>
      </w:r>
      <w:r>
        <w:rPr>
          <w:rFonts w:hint="eastAsia" w:ascii="宋体" w:hAnsi="宋体" w:cs="宋体"/>
          <w:sz w:val="24"/>
          <w:szCs w:val="24"/>
        </w:rPr>
        <w:t xml:space="preserve">季度考核结果为良好及以上，</w:t>
      </w:r>
      <w:r>
        <w:rPr>
          <w:rFonts w:hint="eastAsia" w:ascii="宋体" w:hAnsi="宋体"/>
          <w:sz w:val="24"/>
        </w:rPr>
        <w:t xml:space="preserve">甲方收到乙方开具的等额正规发票后</w:t>
      </w:r>
      <w:r>
        <w:rPr>
          <w:rFonts w:hint="eastAsia" w:ascii="宋体" w:hAnsi="宋体" w:cs="宋体"/>
          <w:sz w:val="24"/>
          <w:szCs w:val="24"/>
        </w:rPr>
        <w:t xml:space="preserve">，</w:t>
      </w:r>
      <w:r>
        <w:rPr>
          <w:rFonts w:hint="eastAsia" w:ascii="宋体" w:hAnsi="宋体"/>
          <w:sz w:val="24"/>
        </w:rPr>
        <w:t xml:space="preserve">采购人支付合同总价的</w:t>
      </w:r>
      <w:r>
        <w:rPr>
          <w:rFonts w:ascii="宋体" w:hAnsi="宋体" w:cs="宋体"/>
          <w:sz w:val="24"/>
          <w:szCs w:val="24"/>
        </w:rPr>
        <w:t xml:space="preserve">50</w:t>
      </w:r>
      <w:r>
        <w:rPr>
          <w:rFonts w:hint="eastAsia" w:ascii="宋体" w:hAnsi="宋体" w:cs="宋体"/>
          <w:sz w:val="24"/>
          <w:szCs w:val="24"/>
        </w:rPr>
        <w:t xml:space="preserve">%；考核结果为一般及以下，按照本章（四.</w:t>
      </w:r>
      <w:r>
        <w:rPr>
          <w:rFonts w:ascii="宋体" w:hAnsi="宋体" w:cs="宋体"/>
          <w:sz w:val="24"/>
          <w:szCs w:val="24"/>
        </w:rPr>
        <w:t xml:space="preserve">2.5</w:t>
      </w:r>
      <w:r>
        <w:rPr>
          <w:rFonts w:hint="eastAsia" w:ascii="宋体" w:hAnsi="宋体" w:cs="宋体"/>
          <w:sz w:val="24"/>
          <w:szCs w:val="24"/>
        </w:rPr>
        <w:t xml:space="preserve">）规定扣除相应比例核算金额。</w:t>
      </w:r>
      <w:r/>
    </w:p>
    <w:p>
      <w:pPr>
        <w:ind w:firstLine="480"/>
        <w:spacing w:line="440" w:lineRule="exact"/>
        <w:rPr>
          <w:rFonts w:ascii="宋体" w:hAnsi="宋体" w:cs="宋体"/>
          <w:sz w:val="24"/>
          <w:szCs w:val="24"/>
        </w:rPr>
      </w:pPr>
      <w:r>
        <w:rPr>
          <w:rFonts w:hint="eastAsia" w:ascii="宋体" w:hAnsi="宋体" w:cs="宋体"/>
          <w:sz w:val="24"/>
          <w:szCs w:val="24"/>
        </w:rPr>
        <w:t xml:space="preserve">3.服务期结束，各季度考核结果为良好及以上，并通过项目验收，</w:t>
      </w:r>
      <w:r>
        <w:rPr>
          <w:rFonts w:hint="eastAsia" w:ascii="宋体" w:hAnsi="宋体"/>
          <w:sz w:val="24"/>
        </w:rPr>
        <w:t xml:space="preserve">甲方收到乙方开具的等额正规发票后</w:t>
      </w:r>
      <w:r>
        <w:rPr>
          <w:rFonts w:hint="eastAsia" w:ascii="宋体" w:hAnsi="宋体" w:cs="宋体"/>
          <w:sz w:val="24"/>
          <w:szCs w:val="24"/>
        </w:rPr>
        <w:t xml:space="preserve">，</w:t>
      </w:r>
      <w:r>
        <w:rPr>
          <w:rFonts w:hint="eastAsia" w:ascii="宋体" w:hAnsi="宋体"/>
          <w:sz w:val="24"/>
        </w:rPr>
        <w:t xml:space="preserve">采购人支付合同总价的</w:t>
      </w:r>
      <w:r>
        <w:rPr>
          <w:rFonts w:ascii="宋体" w:hAnsi="宋体" w:cs="宋体"/>
          <w:sz w:val="24"/>
          <w:szCs w:val="24"/>
        </w:rPr>
        <w:t xml:space="preserve">5</w:t>
      </w:r>
      <w:r>
        <w:rPr>
          <w:rFonts w:hint="eastAsia" w:ascii="宋体" w:hAnsi="宋体" w:cs="宋体"/>
          <w:sz w:val="24"/>
          <w:szCs w:val="24"/>
        </w:rPr>
        <w:t xml:space="preserve">%；考核结果为一般及以下，按照本章（四.</w:t>
      </w:r>
      <w:r>
        <w:rPr>
          <w:rFonts w:ascii="宋体" w:hAnsi="宋体" w:cs="宋体"/>
          <w:sz w:val="24"/>
          <w:szCs w:val="24"/>
        </w:rPr>
        <w:t xml:space="preserve">2.5</w:t>
      </w:r>
      <w:r>
        <w:rPr>
          <w:rFonts w:hint="eastAsia" w:ascii="宋体" w:hAnsi="宋体" w:cs="宋体"/>
          <w:sz w:val="24"/>
          <w:szCs w:val="24"/>
        </w:rPr>
        <w:t xml:space="preserve">）规定扣除相应比例核算金额。</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1.项目属性:服务类项目。</w:t>
      </w:r>
      <w:r/>
    </w:p>
    <w:p>
      <w:pPr>
        <w:rPr>
          <w:rFonts w:hint="eastAsia" w:ascii="宋体" w:hAnsi="宋体"/>
          <w:sz w:val="24"/>
          <w:szCs w:val="24"/>
        </w:rPr>
      </w:pPr>
      <w:r>
        <w:rPr>
          <w:rFonts w:hint="eastAsia" w:ascii="宋体" w:hAnsi="宋体"/>
          <w:sz w:val="24"/>
          <w:szCs w:val="24"/>
        </w:rPr>
      </w:r>
      <w:r/>
    </w:p>
    <w:p>
      <w:pPr>
        <w:rPr>
          <w:rFonts w:hint="eastAsia" w:ascii="黑体" w:eastAsia="黑体"/>
          <w:bCs/>
          <w:sz w:val="44"/>
        </w:rPr>
      </w:pPr>
      <w:r/>
      <w:bookmarkStart w:id="201" w:name="_Toc120614281"/>
      <w:r/>
      <w:r/>
    </w:p>
    <w:p>
      <w:r/>
      <w:r/>
    </w:p>
    <w:p>
      <w:pPr>
        <w:rPr>
          <w:rFonts w:hint="eastAsia"/>
        </w:rPr>
      </w:pPr>
      <w:r>
        <w:rPr>
          <w:rFonts w:hint="eastAsia"/>
        </w:rPr>
      </w:r>
      <w:r/>
    </w:p>
    <w:p>
      <w:pPr>
        <w:pStyle w:val="851"/>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38"/>
        <w:ind w:firstLine="439"/>
        <w:spacing w:before="0" w:after="0" w:line="440" w:lineRule="exact"/>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681"/>
        <w:tblW w:w="0" w:type="auto"/>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3"/>
        <w:gridCol w:w="1610"/>
        <w:gridCol w:w="5821"/>
      </w:tblGrid>
      <w:tr>
        <w:trPr/>
        <w:tc>
          <w:tcPr>
            <w:tcW w:w="1703" w:type="dxa"/>
            <w:vAlign w:val="center"/>
            <w:textDirection w:val="lrTb"/>
            <w:noWrap w:val="false"/>
          </w:tcPr>
          <w:p>
            <w:pPr>
              <w:jc w:val="center"/>
              <w:spacing w:line="440" w:lineRule="exact"/>
              <w:rPr>
                <w:rFonts w:hint="eastAsia" w:ascii="宋体" w:hAnsi="宋体"/>
              </w:rPr>
            </w:pPr>
            <w:r>
              <w:rPr>
                <w:rFonts w:hint="eastAsia" w:ascii="宋体" w:hAnsi="宋体"/>
              </w:rPr>
              <w:t xml:space="preserve">采购包号</w:t>
            </w:r>
            <w:r/>
          </w:p>
        </w:tc>
        <w:tc>
          <w:tcPr>
            <w:tcW w:w="1610" w:type="dxa"/>
            <w:vAlign w:val="center"/>
            <w:textDirection w:val="lrTb"/>
            <w:noWrap w:val="false"/>
          </w:tcPr>
          <w:p>
            <w:pPr>
              <w:jc w:val="center"/>
              <w:spacing w:line="440" w:lineRule="exact"/>
              <w:rPr>
                <w:rFonts w:hint="eastAsia" w:ascii="宋体" w:hAnsi="宋体"/>
              </w:rPr>
            </w:pPr>
            <w:r>
              <w:rPr>
                <w:rFonts w:hint="eastAsia" w:ascii="宋体" w:hAnsi="宋体"/>
              </w:rPr>
              <w:t xml:space="preserve">选取</w:t>
            </w:r>
            <w:r>
              <w:rPr>
                <w:rFonts w:ascii="宋体" w:hAnsi="宋体"/>
              </w:rPr>
              <w:t xml:space="preserve">中标候选人数量</w:t>
            </w:r>
            <w:r/>
          </w:p>
        </w:tc>
        <w:tc>
          <w:tcPr>
            <w:tcW w:w="5821" w:type="dxa"/>
            <w:vAlign w:val="center"/>
            <w:textDirection w:val="lrTb"/>
            <w:noWrap w:val="false"/>
          </w:tcPr>
          <w:p>
            <w:pPr>
              <w:jc w:val="center"/>
              <w:spacing w:line="440" w:lineRule="exact"/>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703" w:type="dxa"/>
            <w:vAlign w:val="center"/>
            <w:textDirection w:val="lrTb"/>
            <w:noWrap w:val="false"/>
          </w:tcPr>
          <w:p>
            <w:pPr>
              <w:jc w:val="center"/>
              <w:spacing w:line="440" w:lineRule="exact"/>
              <w:rPr>
                <w:rFonts w:ascii="宋体" w:hAnsi="宋体"/>
              </w:rPr>
            </w:pPr>
            <w:r>
              <w:rPr>
                <w:rFonts w:hint="eastAsia" w:ascii="宋体" w:hAnsi="宋体"/>
              </w:rPr>
              <w:t xml:space="preserve">1</w:t>
            </w:r>
            <w:r/>
          </w:p>
        </w:tc>
        <w:tc>
          <w:tcPr>
            <w:tcW w:w="1610" w:type="dxa"/>
            <w:vAlign w:val="center"/>
            <w:textDirection w:val="lrTb"/>
            <w:noWrap w:val="false"/>
          </w:tcPr>
          <w:p>
            <w:pPr>
              <w:jc w:val="center"/>
              <w:spacing w:line="440" w:lineRule="exact"/>
              <w:rPr>
                <w:rFonts w:ascii="宋体" w:hAnsi="宋体"/>
              </w:rPr>
            </w:pPr>
            <w:r>
              <w:rPr>
                <w:rFonts w:hint="eastAsia" w:ascii="宋体" w:hAnsi="宋体"/>
              </w:rPr>
              <w:t xml:space="preserve">1</w:t>
            </w:r>
            <w:r/>
          </w:p>
        </w:tc>
        <w:tc>
          <w:tcPr>
            <w:tcW w:w="5821" w:type="dxa"/>
            <w:vAlign w:val="top"/>
            <w:textDirection w:val="lrTb"/>
            <w:noWrap w:val="false"/>
          </w:tcPr>
          <w:p>
            <w:pPr>
              <w:jc w:val="left"/>
              <w:spacing w:line="440" w:lineRule="exac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38"/>
        <w:ind w:firstLine="441"/>
        <w:spacing w:before="0" w:after="0" w:line="440" w:lineRule="exact"/>
        <w:rPr>
          <w:rFonts w:hint="eastAsia" w:ascii="宋体" w:hAnsi="宋体"/>
          <w:b/>
          <w:highlight w:val="yellow"/>
        </w:rPr>
      </w:pPr>
      <w:r>
        <w:rPr>
          <w:rFonts w:hint="eastAsia" w:ascii="宋体" w:hAnsi="宋体"/>
          <w:b/>
        </w:rPr>
        <w:t xml:space="preserve">政府采购政策功能落实</w:t>
      </w:r>
      <w:r/>
    </w:p>
    <w:p>
      <w:pPr>
        <w:pStyle w:val="938"/>
        <w:spacing w:before="0" w:after="0" w:line="440" w:lineRule="exact"/>
        <w:rPr>
          <w:rFonts w:hint="eastAsia" w:ascii="宋体" w:hAnsi="宋体"/>
        </w:rPr>
      </w:pPr>
      <w:r>
        <w:rPr>
          <w:rFonts w:hint="eastAsia" w:ascii="宋体" w:hAnsi="宋体"/>
        </w:rPr>
        <w:t xml:space="preserve">1、小微型企业价格扣除</w:t>
      </w:r>
      <w:r/>
    </w:p>
    <w:p>
      <w:pPr>
        <w:pStyle w:val="938"/>
        <w:ind w:firstLine="360"/>
        <w:spacing w:before="0" w:after="0" w:line="440" w:lineRule="exac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38"/>
        <w:ind w:firstLine="360"/>
        <w:spacing w:before="0" w:after="0" w:line="440" w:lineRule="exact"/>
        <w:rPr>
          <w:rFonts w:hint="eastAsia" w:ascii="宋体" w:hAnsi="宋体"/>
        </w:rPr>
      </w:pPr>
      <w:r>
        <w:rPr>
          <w:rFonts w:hint="eastAsia" w:ascii="宋体" w:hAnsi="宋体"/>
        </w:rPr>
        <w:t xml:space="preserve">（2）供应商需按照采购文件的要求提供相应的《中小微企业声明函》。</w:t>
      </w:r>
      <w:r/>
    </w:p>
    <w:p>
      <w:pPr>
        <w:pStyle w:val="938"/>
        <w:spacing w:before="0" w:after="0" w:line="440" w:lineRule="exact"/>
        <w:rPr>
          <w:rFonts w:hint="eastAsia" w:ascii="宋体" w:hAnsi="宋体"/>
        </w:rPr>
      </w:pPr>
      <w:r>
        <w:rPr>
          <w:rFonts w:hint="eastAsia" w:ascii="宋体" w:hAnsi="宋体"/>
        </w:rPr>
        <w:t xml:space="preserve">2、残疾人福利单位价格扣除</w:t>
      </w:r>
      <w:r/>
    </w:p>
    <w:p>
      <w:pPr>
        <w:pStyle w:val="938"/>
        <w:ind w:firstLine="360"/>
        <w:spacing w:before="0" w:after="0" w:line="440" w:lineRule="exac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8"/>
        <w:ind w:firstLine="360"/>
        <w:spacing w:before="0" w:after="0" w:line="440" w:lineRule="exact"/>
        <w:rPr>
          <w:rFonts w:hint="eastAsia" w:ascii="宋体" w:hAnsi="宋体"/>
        </w:rPr>
      </w:pPr>
      <w:r>
        <w:rPr>
          <w:rFonts w:hint="eastAsia" w:ascii="宋体" w:hAnsi="宋体"/>
        </w:rPr>
        <w:t xml:space="preserve">（2）残疾人福利单位需按照采购文件的要求提供《残疾人福利性单位声明函》。</w:t>
      </w:r>
      <w:r/>
    </w:p>
    <w:p>
      <w:pPr>
        <w:pStyle w:val="938"/>
        <w:ind w:firstLine="360"/>
        <w:spacing w:before="0" w:after="0" w:line="440" w:lineRule="exac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8"/>
        <w:spacing w:before="0" w:after="0" w:line="440" w:lineRule="exact"/>
        <w:rPr>
          <w:rFonts w:hint="eastAsia" w:ascii="宋体" w:hAnsi="宋体"/>
        </w:rPr>
      </w:pPr>
      <w:r>
        <w:rPr>
          <w:rFonts w:hint="eastAsia" w:ascii="宋体" w:hAnsi="宋体"/>
        </w:rPr>
        <w:t xml:space="preserve">3、监狱和戒毒企业价格扣除</w:t>
      </w:r>
      <w:r/>
    </w:p>
    <w:p>
      <w:pPr>
        <w:pStyle w:val="938"/>
        <w:spacing w:before="0" w:after="0" w:line="440" w:lineRule="exac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8"/>
        <w:spacing w:before="0" w:after="0" w:line="44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8"/>
        <w:spacing w:before="0" w:after="0" w:line="44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8"/>
        <w:spacing w:before="0" w:after="0" w:line="440" w:lineRule="exact"/>
        <w:rPr>
          <w:rFonts w:hint="eastAsia" w:ascii="宋体" w:hAnsi="宋体"/>
        </w:rPr>
      </w:pPr>
      <w:r>
        <w:rPr>
          <w:rFonts w:hint="eastAsia" w:ascii="宋体" w:hAnsi="宋体"/>
        </w:rPr>
        <w:t xml:space="preserve">4、残疾人福利单位、监狱企业属于小型、微型企业的，不重复享受政策。</w:t>
      </w:r>
      <w:r/>
    </w:p>
    <w:p>
      <w:pPr>
        <w:pStyle w:val="938"/>
        <w:spacing w:before="0" w:after="0" w:line="44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38"/>
        <w:spacing w:before="0" w:after="0" w:line="44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38"/>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681"/>
        <w:tblW w:w="9073" w:type="dxa"/>
        <w:tblInd w:w="-10" w:type="dxa"/>
        <w:tblLayout w:type="fixed"/>
        <w:tblCellMar>
          <w:left w:w="108" w:type="dxa"/>
          <w:top w:w="0" w:type="dxa"/>
          <w:right w:w="108" w:type="dxa"/>
          <w:bottom w:w="0" w:type="dxa"/>
        </w:tblCellMar>
        <w:tblLook w:val="04A0" w:firstRow="1" w:lastRow="0" w:firstColumn="1" w:lastColumn="0" w:noHBand="0" w:noVBand="1"/>
      </w:tblPr>
      <w:tblGrid>
        <w:gridCol w:w="2582"/>
        <w:gridCol w:w="4929"/>
        <w:gridCol w:w="1562"/>
      </w:tblGrid>
      <w:tr>
        <w:trPr>
          <w:trHeight w:val="399"/>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评标内容</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评标标准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分值</w:t>
            </w:r>
            <w:r/>
          </w:p>
        </w:tc>
      </w:tr>
      <w:tr>
        <w:trPr>
          <w:trHeight w:val="419"/>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一、报价部分（</w:t>
            </w:r>
            <w:r>
              <w:rPr>
                <w:rFonts w:ascii="宋体" w:hAnsi="宋体" w:cs="宋体"/>
                <w:b/>
                <w:bCs/>
                <w:color w:val="000000"/>
                <w:sz w:val="22"/>
                <w:szCs w:val="22"/>
                <w:lang w:bidi="ar"/>
              </w:rPr>
              <w:t xml:space="preserve">1</w:t>
            </w:r>
            <w:r>
              <w:rPr>
                <w:rFonts w:hint="eastAsia" w:ascii="宋体" w:hAnsi="宋体" w:cs="宋体"/>
                <w:b/>
                <w:bCs/>
                <w:color w:val="000000"/>
                <w:sz w:val="22"/>
                <w:szCs w:val="22"/>
                <w:lang w:bidi="ar"/>
              </w:rPr>
              <w:t xml:space="preserve">0分）</w:t>
            </w:r>
            <w:r/>
          </w:p>
        </w:tc>
      </w:tr>
      <w:tr>
        <w:trPr>
          <w:trHeight w:val="1773"/>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报价部分</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hint="eastAsia" w:ascii="宋体" w:hAnsi="宋体" w:eastAsia="宋体" w:cs="宋体"/>
                <w:color w:val="000000"/>
                <w:sz w:val="22"/>
                <w:szCs w:val="22"/>
                <w:lang w:eastAsia="zh-CN" w:bidi="ar"/>
              </w:rPr>
            </w:pPr>
            <w:r>
              <w:rPr>
                <w:rFonts w:hint="eastAsia" w:ascii="宋体" w:hAnsi="宋体" w:cs="宋体"/>
                <w:color w:val="000000"/>
                <w:sz w:val="22"/>
                <w:szCs w:val="22"/>
                <w:lang w:bidi="ar"/>
              </w:rPr>
              <w:t xml:space="preserve">价格分采用低价优先法计算，即满足采购文件要求且报价最低的投标报价为评标基准价，其价格分为满分</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0分，其它投标人的价格分统一按照以下公式计算：</w:t>
            </w:r>
            <w:r/>
          </w:p>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投标报价得分=（评标基准价/该投标人的投标报价）×10分。分值保留小数点后</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位。</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0</w:t>
            </w:r>
            <w:r/>
          </w:p>
        </w:tc>
      </w:tr>
      <w:tr>
        <w:trPr>
          <w:trHeight w:val="552"/>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二、技术部分（</w:t>
            </w:r>
            <w:r>
              <w:rPr>
                <w:rFonts w:ascii="宋体" w:hAnsi="宋体" w:cs="宋体"/>
                <w:b/>
                <w:bCs/>
                <w:color w:val="000000"/>
                <w:sz w:val="22"/>
                <w:szCs w:val="22"/>
                <w:lang w:bidi="ar"/>
              </w:rPr>
              <w:t xml:space="preserve">4</w:t>
            </w:r>
            <w:r>
              <w:rPr>
                <w:rFonts w:hint="eastAsia" w:ascii="宋体" w:hAnsi="宋体" w:cs="宋体"/>
                <w:b/>
                <w:bCs/>
                <w:color w:val="000000"/>
                <w:sz w:val="22"/>
                <w:szCs w:val="22"/>
                <w:lang w:bidi="ar"/>
              </w:rPr>
              <w:t xml:space="preserve">0分）</w:t>
            </w:r>
            <w:r/>
          </w:p>
        </w:tc>
      </w:tr>
      <w:tr>
        <w:trPr>
          <w:trHeight w:val="1324"/>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2.1设备维保服务方案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结合采购人的业务特点与实际需求，根据投标人对本项目提供的设备维保服务方案进行综合评分，优于项目需求的得</w:t>
            </w:r>
            <w:r>
              <w:rPr>
                <w:rFonts w:ascii="宋体" w:hAnsi="宋体" w:cs="宋体"/>
                <w:color w:val="000000"/>
                <w:sz w:val="22"/>
                <w:szCs w:val="22"/>
                <w:lang w:bidi="ar"/>
              </w:rPr>
              <w:t xml:space="preserve">5</w:t>
            </w:r>
            <w:r>
              <w:rPr>
                <w:rFonts w:hint="eastAsia" w:ascii="宋体" w:hAnsi="宋体" w:cs="宋体"/>
                <w:color w:val="000000"/>
                <w:sz w:val="22"/>
                <w:szCs w:val="22"/>
                <w:lang w:bidi="ar"/>
              </w:rPr>
              <w:t xml:space="preserve">分，符合项目需求的得</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5</w:t>
            </w:r>
            <w:r/>
          </w:p>
        </w:tc>
      </w:tr>
      <w:tr>
        <w:trPr>
          <w:trHeight w:val="1303"/>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2.2运维和监测技术服务方案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结合采购人的业务特点与实际需求，根据投标人对本项目提供的运维和监测技术服务方案进行综合评分，优于项目需求的得5分，符合项目需求的得</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r>
      <w:tr>
        <w:trPr>
          <w:trHeight w:val="1261"/>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2.3系统上云咨询技术服务方案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根据投标人对本项目提供的业务系统上云咨询技术服务方案进行综合评分，优于项目需求的得5分，符合项目需求的得</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r>
      <w:tr>
        <w:trPr>
          <w:trHeight w:val="950"/>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2.4应急响应方案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根据投标人提供的应急响应方案进行综合评分，优于项目需求的得5分，符合项目需求的得</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r>
      <w:tr>
        <w:trPr>
          <w:trHeight w:val="978"/>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lang w:bidi="ar"/>
              </w:rPr>
            </w:pPr>
            <w:r>
              <w:rPr>
                <w:rFonts w:ascii="宋体" w:hAnsi="Arial" w:cs="宋体"/>
                <w:sz w:val="22"/>
                <w:lang w:val="zh-CN"/>
              </w:rPr>
              <w:t xml:space="preserve">2.5</w:t>
            </w:r>
            <w:r>
              <w:rPr>
                <w:rFonts w:hint="eastAsia" w:ascii="宋体" w:hAnsi="Arial" w:cs="宋体"/>
                <w:sz w:val="22"/>
                <w:lang w:val="zh-CN"/>
              </w:rPr>
              <w:t xml:space="preserve">安全服务方案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Arial" w:cs="宋体"/>
                <w:sz w:val="22"/>
                <w:lang w:val="zh-CN"/>
              </w:rPr>
              <w:t xml:space="preserve">根据投标人对本项目提供的安全服务方案进行综合评分，优于项目需求的得</w:t>
            </w:r>
            <w:r>
              <w:rPr>
                <w:rFonts w:ascii="宋体" w:hAnsi="Arial" w:cs="宋体"/>
                <w:sz w:val="22"/>
                <w:lang w:val="zh-CN"/>
              </w:rPr>
              <w:t xml:space="preserve">4</w:t>
            </w:r>
            <w:r>
              <w:rPr>
                <w:rFonts w:hint="eastAsia" w:ascii="宋体" w:hAnsi="Arial" w:cs="宋体"/>
                <w:sz w:val="22"/>
                <w:lang w:val="zh-CN"/>
              </w:rPr>
              <w:t xml:space="preserve">分，符合项目需求的得</w:t>
            </w:r>
            <w:r>
              <w:rPr>
                <w:rFonts w:ascii="宋体" w:hAnsi="Arial" w:cs="宋体"/>
                <w:sz w:val="22"/>
                <w:lang w:val="zh-CN"/>
              </w:rPr>
              <w:t xml:space="preserve">2</w:t>
            </w:r>
            <w:r>
              <w:rPr>
                <w:rFonts w:hint="eastAsia" w:ascii="宋体" w:hAnsi="Arial" w:cs="宋体"/>
                <w:sz w:val="22"/>
                <w:lang w:val="zh-CN"/>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ascii="宋体" w:hAnsi="Arial" w:cs="宋体"/>
                <w:sz w:val="22"/>
                <w:lang w:val="zh-CN"/>
              </w:rPr>
              <w:t xml:space="preserve">4</w:t>
            </w:r>
            <w:r/>
          </w:p>
        </w:tc>
      </w:tr>
      <w:tr>
        <w:trPr>
          <w:trHeight w:val="1260"/>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.6</w:t>
            </w:r>
            <w:r>
              <w:rPr>
                <w:rFonts w:hint="eastAsia" w:ascii="宋体" w:hAnsi="宋体" w:cs="宋体"/>
                <w:color w:val="000000"/>
                <w:sz w:val="22"/>
                <w:szCs w:val="22"/>
                <w:lang w:bidi="ar"/>
              </w:rPr>
              <w:t xml:space="preserve">文档管理方案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结合采购人的业务特点与实际需求，根据投标人对本项目提供的文档管理方案进行综合评分，优于项目需求的得</w:t>
            </w:r>
            <w:r>
              <w:rPr>
                <w:rFonts w:ascii="宋体" w:hAnsi="宋体" w:cs="宋体"/>
                <w:color w:val="000000"/>
                <w:sz w:val="22"/>
                <w:szCs w:val="22"/>
                <w:lang w:bidi="ar"/>
              </w:rPr>
              <w:t xml:space="preserve">4</w:t>
            </w:r>
            <w:r>
              <w:rPr>
                <w:rFonts w:hint="eastAsia" w:ascii="宋体" w:hAnsi="宋体" w:cs="宋体"/>
                <w:color w:val="000000"/>
                <w:sz w:val="22"/>
                <w:szCs w:val="22"/>
                <w:lang w:bidi="ar"/>
              </w:rPr>
              <w:t xml:space="preserve">分，符合项目需求的得</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t xml:space="preserve">4</w:t>
            </w:r>
            <w:r/>
          </w:p>
        </w:tc>
      </w:tr>
      <w:tr>
        <w:trPr>
          <w:trHeight w:val="972"/>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7</w:t>
            </w:r>
            <w:r>
              <w:rPr>
                <w:rFonts w:hint="eastAsia" w:ascii="宋体" w:hAnsi="宋体" w:cs="宋体"/>
                <w:color w:val="000000"/>
                <w:sz w:val="22"/>
                <w:szCs w:val="22"/>
                <w:lang w:bidi="ar"/>
              </w:rPr>
              <w:t xml:space="preserve">业务连续性解决方案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根据投标人提供的业务连续性解决方案进行综合评分，优于项目需求的得</w:t>
            </w:r>
            <w:r>
              <w:rPr>
                <w:rFonts w:ascii="宋体" w:hAnsi="宋体" w:cs="宋体"/>
                <w:color w:val="000000"/>
                <w:sz w:val="22"/>
                <w:szCs w:val="22"/>
                <w:lang w:bidi="ar"/>
              </w:rPr>
              <w:t xml:space="preserve">4</w:t>
            </w:r>
            <w:r>
              <w:rPr>
                <w:rFonts w:hint="eastAsia" w:ascii="宋体" w:hAnsi="宋体" w:cs="宋体"/>
                <w:color w:val="000000"/>
                <w:sz w:val="22"/>
                <w:szCs w:val="22"/>
                <w:lang w:bidi="ar"/>
              </w:rPr>
              <w:t xml:space="preserve">分，符合项目需求的得</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t xml:space="preserve">4</w:t>
            </w:r>
            <w:r/>
          </w:p>
        </w:tc>
      </w:tr>
      <w:tr>
        <w:trPr>
          <w:trHeight w:val="1018"/>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8</w:t>
            </w:r>
            <w:r>
              <w:rPr>
                <w:rFonts w:hint="eastAsia" w:ascii="宋体" w:hAnsi="宋体" w:cs="宋体"/>
                <w:color w:val="000000"/>
                <w:sz w:val="22"/>
                <w:szCs w:val="22"/>
                <w:lang w:bidi="ar"/>
              </w:rPr>
              <w:t xml:space="preserve">重大保障服务方案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根据投标人提供的重大保障服务方案进行综合评分，优于项目需求的得</w:t>
            </w:r>
            <w:r>
              <w:rPr>
                <w:rFonts w:ascii="宋体" w:hAnsi="宋体" w:cs="宋体"/>
                <w:color w:val="000000"/>
                <w:sz w:val="22"/>
                <w:szCs w:val="22"/>
                <w:lang w:bidi="ar"/>
              </w:rPr>
              <w:t xml:space="preserve">4</w:t>
            </w:r>
            <w:r>
              <w:rPr>
                <w:rFonts w:hint="eastAsia" w:ascii="宋体" w:hAnsi="宋体" w:cs="宋体"/>
                <w:color w:val="000000"/>
                <w:sz w:val="22"/>
                <w:szCs w:val="22"/>
                <w:lang w:bidi="ar"/>
              </w:rPr>
              <w:t xml:space="preserve">分，符合项目需求的得</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t xml:space="preserve">4</w:t>
            </w:r>
            <w:r/>
          </w:p>
        </w:tc>
      </w:tr>
      <w:tr>
        <w:trPr>
          <w:trHeight w:val="922"/>
        </w:trPr>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9</w:t>
            </w:r>
            <w:r>
              <w:rPr>
                <w:rFonts w:hint="eastAsia" w:ascii="宋体" w:hAnsi="宋体" w:cs="宋体"/>
                <w:color w:val="000000"/>
                <w:sz w:val="22"/>
                <w:szCs w:val="22"/>
                <w:lang w:bidi="ar"/>
              </w:rPr>
              <w:t xml:space="preserve">培训方案</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仿宋"/>
              </w:rPr>
              <w:t xml:space="preserve">根据投标人提供的</w:t>
            </w:r>
            <w:r>
              <w:rPr>
                <w:rFonts w:hint="eastAsia" w:ascii="宋体" w:hAnsi="宋体" w:cs="宋体"/>
                <w:color w:val="000000"/>
                <w:sz w:val="22"/>
                <w:szCs w:val="22"/>
                <w:lang w:bidi="ar"/>
              </w:rPr>
              <w:t xml:space="preserve">培训</w:t>
            </w:r>
            <w:r>
              <w:rPr>
                <w:rFonts w:hint="eastAsia" w:ascii="宋体" w:hAnsi="宋体" w:cs="仿宋"/>
              </w:rPr>
              <w:t xml:space="preserve">方案进行打分。优于项目需求的得</w:t>
            </w:r>
            <w:r>
              <w:rPr>
                <w:rFonts w:ascii="宋体" w:hAnsi="宋体" w:cs="仿宋"/>
              </w:rPr>
              <w:t xml:space="preserve">4</w:t>
            </w:r>
            <w:r>
              <w:rPr>
                <w:rFonts w:hint="eastAsia" w:ascii="宋体" w:hAnsi="宋体" w:cs="仿宋"/>
              </w:rPr>
              <w:t xml:space="preserve">分，符合项目需求的得</w:t>
            </w:r>
            <w:r>
              <w:rPr>
                <w:rFonts w:ascii="宋体" w:hAnsi="宋体" w:cs="仿宋"/>
              </w:rPr>
              <w:t xml:space="preserve">2</w:t>
            </w:r>
            <w:r>
              <w:rPr>
                <w:rFonts w:hint="eastAsia" w:ascii="宋体" w:hAnsi="宋体" w:cs="仿宋"/>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ascii="宋体" w:hAnsi="宋体" w:cs="宋体"/>
                <w:sz w:val="22"/>
                <w:szCs w:val="22"/>
                <w:lang w:bidi="ar"/>
              </w:rPr>
              <w:t xml:space="preserve">4</w:t>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三、商务部分（50分）</w:t>
            </w:r>
            <w:r/>
          </w:p>
        </w:tc>
      </w:tr>
      <w:tr>
        <w:trPr>
          <w:trHeight w:val="1857"/>
        </w:trPr>
        <w:tc>
          <w:tcPr>
            <w:tcBorders>
              <w:top w:val="single" w:color="000000" w:sz="4" w:space="0"/>
              <w:left w:val="single" w:color="000000" w:sz="4" w:space="0"/>
              <w:bottom w:val="none" w:color="000000" w:sz="4" w:space="0"/>
              <w:right w:val="single" w:color="000000" w:sz="4" w:space="0"/>
            </w:tcBorders>
            <w:tcW w:w="2582"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3.1投标人资质</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highlight w:val="none"/>
                <w:lang w:bidi="ar"/>
              </w:rPr>
            </w:pPr>
            <w:r>
              <w:rPr>
                <w:rFonts w:hint="eastAsia" w:ascii="宋体" w:hAnsi="宋体" w:cs="宋体"/>
                <w:color w:val="000000"/>
                <w:highlight w:val="none"/>
                <w:lang w:bidi="ar"/>
              </w:rPr>
              <w:t xml:space="preserve">3.1.1</w:t>
            </w:r>
            <w:r>
              <w:rPr>
                <w:rFonts w:hint="eastAsia" w:ascii="宋体" w:hAnsi="宋体" w:cs="宋体"/>
                <w:color w:val="000000"/>
                <w:sz w:val="22"/>
                <w:szCs w:val="22"/>
                <w:highlight w:val="none"/>
                <w:lang w:bidi="ar"/>
              </w:rPr>
              <w:t xml:space="preserve">投标人或联合体任意一方中具有国家认证认可监督管理委员会认可的机构颁发的有效期内的ISO9001质量管理体系认证、ISO20000信息技术服务管理体系认证、ISO27001信息安全管理体系认证、ISO27040数据存储安全管理体系认证，每提供1个得1分，不提供不得分，最高得</w:t>
            </w:r>
            <w:r>
              <w:rPr>
                <w:rFonts w:ascii="宋体" w:hAnsi="宋体" w:cs="宋体"/>
                <w:color w:val="000000"/>
                <w:sz w:val="22"/>
                <w:szCs w:val="22"/>
                <w:highlight w:val="none"/>
                <w:lang w:bidi="ar"/>
              </w:rPr>
              <w:t xml:space="preserve">4</w:t>
            </w:r>
            <w:r>
              <w:rPr>
                <w:rFonts w:hint="eastAsia" w:ascii="宋体" w:hAnsi="宋体" w:cs="宋体"/>
                <w:color w:val="000000"/>
                <w:sz w:val="22"/>
                <w:szCs w:val="22"/>
                <w:highlight w:val="none"/>
                <w:lang w:bidi="ar"/>
              </w:rPr>
              <w:t xml:space="preserve">分。（提供有效证书扫描件或复印件并加盖投标人公章）</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lang w:bidi="ar"/>
              </w:rPr>
              <w:t xml:space="preserve">4</w:t>
            </w:r>
            <w:r/>
          </w:p>
        </w:tc>
      </w:tr>
      <w:tr>
        <w:trPr>
          <w:trHeight w:val="1579"/>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highlight w:val="none"/>
                <w:lang w:bidi="ar"/>
              </w:rPr>
            </w:pPr>
            <w:r>
              <w:rPr>
                <w:rFonts w:hint="eastAsia" w:ascii="宋体" w:hAnsi="宋体" w:cs="宋体"/>
                <w:color w:val="000000"/>
                <w:highlight w:val="none"/>
                <w:lang w:bidi="ar"/>
              </w:rPr>
              <w:t xml:space="preserve">3.1.</w:t>
            </w:r>
            <w:r>
              <w:rPr>
                <w:rFonts w:ascii="宋体" w:hAnsi="宋体" w:cs="宋体"/>
                <w:color w:val="000000"/>
                <w:highlight w:val="none"/>
                <w:lang w:bidi="ar"/>
              </w:rPr>
              <w:t xml:space="preserve">2</w:t>
            </w:r>
            <w:r>
              <w:rPr>
                <w:rFonts w:hint="eastAsia" w:ascii="宋体" w:hAnsi="宋体" w:cs="宋体"/>
                <w:color w:val="000000"/>
                <w:highlight w:val="none"/>
                <w:lang w:bidi="ar"/>
              </w:rPr>
              <w:t xml:space="preserve">投标人或联合体任意一方中具有GB/T 3</w:t>
            </w:r>
            <w:r>
              <w:rPr>
                <w:rFonts w:ascii="宋体" w:hAnsi="宋体" w:cs="宋体"/>
                <w:color w:val="000000"/>
                <w:highlight w:val="none"/>
                <w:lang w:bidi="ar"/>
              </w:rPr>
              <w:t xml:space="preserve">0146</w:t>
            </w:r>
            <w:r>
              <w:rPr>
                <w:rFonts w:hint="eastAsia" w:ascii="宋体" w:hAnsi="宋体" w:cs="宋体"/>
                <w:color w:val="000000"/>
                <w:highlight w:val="none"/>
                <w:lang w:bidi="ar"/>
              </w:rPr>
              <w:t xml:space="preserve">-20</w:t>
            </w:r>
            <w:r>
              <w:rPr>
                <w:rFonts w:ascii="宋体" w:hAnsi="宋体" w:cs="宋体"/>
                <w:color w:val="000000"/>
                <w:highlight w:val="none"/>
                <w:lang w:bidi="ar"/>
              </w:rPr>
              <w:t xml:space="preserve">23</w:t>
            </w:r>
            <w:r>
              <w:rPr>
                <w:rFonts w:hint="eastAsia" w:ascii="宋体" w:hAnsi="宋体" w:cs="宋体"/>
                <w:color w:val="000000"/>
                <w:highlight w:val="none"/>
                <w:lang w:bidi="ar"/>
              </w:rPr>
              <w:t xml:space="preserve">业务连续性管理体系认证证书、GB/T 37228-2018应急预案管理能力评价认证证书（运维服务），每提供1个得1分，不提供不得分，最高得</w:t>
            </w:r>
            <w:r>
              <w:rPr>
                <w:rFonts w:ascii="宋体" w:hAnsi="宋体" w:cs="宋体"/>
                <w:color w:val="000000"/>
                <w:highlight w:val="none"/>
                <w:lang w:bidi="ar"/>
              </w:rPr>
              <w:t xml:space="preserve">2</w:t>
            </w:r>
            <w:r>
              <w:rPr>
                <w:rFonts w:hint="eastAsia" w:ascii="宋体" w:hAnsi="宋体" w:cs="宋体"/>
                <w:color w:val="000000"/>
                <w:highlight w:val="none"/>
                <w:lang w:bidi="ar"/>
              </w:rPr>
              <w:t xml:space="preserve">分。（提供有效证书扫描件</w:t>
            </w:r>
            <w:r>
              <w:rPr>
                <w:rFonts w:hint="eastAsia" w:ascii="宋体" w:hAnsi="宋体" w:cs="宋体"/>
                <w:color w:val="000000"/>
                <w:sz w:val="22"/>
                <w:szCs w:val="22"/>
                <w:highlight w:val="none"/>
                <w:lang w:bidi="ar"/>
              </w:rPr>
              <w:t xml:space="preserve">或复印</w:t>
            </w:r>
            <w:r>
              <w:rPr>
                <w:rFonts w:ascii="宋体" w:hAnsi="宋体" w:cs="宋体"/>
                <w:color w:val="000000"/>
                <w:sz w:val="22"/>
                <w:szCs w:val="22"/>
                <w:highlight w:val="none"/>
                <w:lang w:bidi="ar"/>
              </w:rPr>
              <w:t xml:space="preserve">件</w:t>
            </w:r>
            <w:r>
              <w:rPr>
                <w:rFonts w:hint="eastAsia" w:ascii="宋体" w:hAnsi="宋体" w:cs="宋体"/>
                <w:color w:val="000000"/>
                <w:highlight w:val="none"/>
                <w:lang w:bidi="ar"/>
              </w:rPr>
              <w:t xml:space="preserve">并加盖投标人公章）</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t xml:space="preserve">2</w:t>
            </w:r>
            <w:r/>
          </w:p>
        </w:tc>
      </w:tr>
      <w:tr>
        <w:trPr>
          <w:trHeight w:val="1523"/>
        </w:trPr>
        <w:tc>
          <w:tcPr>
            <w:tcBorders>
              <w:top w:val="single" w:color="000000" w:sz="4" w:space="0"/>
              <w:left w:val="single" w:color="000000" w:sz="4" w:space="0"/>
              <w:bottom w:val="none" w:color="000000" w:sz="4" w:space="0"/>
              <w:right w:val="single" w:color="000000" w:sz="4" w:space="0"/>
            </w:tcBorders>
            <w:tcW w:w="2582"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3.2投标人业绩</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sz w:val="22"/>
                <w:szCs w:val="22"/>
                <w:lang w:bidi="ar"/>
              </w:rPr>
            </w:pPr>
            <w:r>
              <w:rPr>
                <w:rFonts w:hint="eastAsia" w:ascii="宋体" w:hAnsi="宋体" w:cs="宋体"/>
                <w:color w:val="000000"/>
                <w:lang w:bidi="ar"/>
              </w:rPr>
              <w:t xml:space="preserve">3.2.1</w:t>
            </w:r>
            <w:r>
              <w:rPr>
                <w:rFonts w:hint="eastAsia" w:ascii="宋体" w:hAnsi="宋体" w:cs="宋体"/>
                <w:sz w:val="22"/>
                <w:szCs w:val="22"/>
                <w:lang w:bidi="ar"/>
              </w:rPr>
              <w:t xml:space="preserve">提供202</w:t>
            </w:r>
            <w:r>
              <w:rPr>
                <w:rFonts w:ascii="宋体" w:hAnsi="宋体" w:cs="宋体"/>
                <w:sz w:val="22"/>
                <w:szCs w:val="22"/>
                <w:lang w:bidi="ar"/>
              </w:rPr>
              <w:t xml:space="preserve">4</w:t>
            </w:r>
            <w:r>
              <w:rPr>
                <w:rFonts w:hint="eastAsia" w:ascii="宋体" w:hAnsi="宋体" w:cs="宋体"/>
                <w:sz w:val="22"/>
                <w:szCs w:val="22"/>
                <w:lang w:bidi="ar"/>
              </w:rPr>
              <w:t xml:space="preserve">年1月1日（以合同签订时间为准）以来签署的信息设备维保类服务案例，每提供</w:t>
            </w:r>
            <w:r>
              <w:rPr>
                <w:rFonts w:ascii="宋体" w:hAnsi="宋体" w:cs="宋体"/>
                <w:sz w:val="22"/>
                <w:szCs w:val="22"/>
                <w:lang w:bidi="ar"/>
              </w:rPr>
              <w:t xml:space="preserve">1</w:t>
            </w:r>
            <w:r>
              <w:rPr>
                <w:rFonts w:hint="eastAsia" w:ascii="宋体" w:hAnsi="宋体" w:cs="宋体"/>
                <w:sz w:val="22"/>
                <w:szCs w:val="22"/>
                <w:lang w:bidi="ar"/>
              </w:rPr>
              <w:t xml:space="preserve">个合同得1分，总分3分。（需提供可证明为维保类的相关内容及签署日期的关键页合同扫描件或复印件，合同需为与最终用户签订的合同）</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lang w:bidi="ar"/>
              </w:rPr>
              <w:t xml:space="preserve">3</w:t>
            </w:r>
            <w:r/>
          </w:p>
        </w:tc>
      </w:tr>
      <w:tr>
        <w:trPr>
          <w:trHeight w:val="1763"/>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pStyle w:val="881"/>
              <w:rPr>
                <w:rFonts w:ascii="宋体" w:hAnsi="宋体" w:eastAsia="宋体" w:cs="宋体"/>
                <w:sz w:val="22"/>
                <w:szCs w:val="22"/>
                <w:lang w:bidi="ar"/>
              </w:rPr>
            </w:pPr>
            <w:r>
              <w:rPr>
                <w:rFonts w:ascii="宋体" w:hAnsi="宋体" w:eastAsia="宋体" w:cs="宋体"/>
                <w:sz w:val="22"/>
                <w:szCs w:val="22"/>
                <w:lang w:bidi="ar"/>
              </w:rPr>
              <w:t xml:space="preserve">3.2.2</w:t>
            </w:r>
            <w:r>
              <w:rPr>
                <w:rFonts w:hint="eastAsia" w:ascii="宋体" w:hAnsi="宋体" w:eastAsia="宋体" w:cs="宋体"/>
                <w:sz w:val="22"/>
                <w:szCs w:val="22"/>
                <w:lang w:bidi="ar"/>
              </w:rPr>
              <w:t xml:space="preserve">提供202</w:t>
            </w:r>
            <w:r>
              <w:rPr>
                <w:rFonts w:ascii="宋体" w:hAnsi="宋体" w:eastAsia="宋体" w:cs="宋体"/>
                <w:sz w:val="22"/>
                <w:szCs w:val="22"/>
                <w:lang w:bidi="ar"/>
              </w:rPr>
              <w:t xml:space="preserve">4</w:t>
            </w:r>
            <w:r>
              <w:rPr>
                <w:rFonts w:hint="eastAsia" w:ascii="宋体" w:hAnsi="宋体" w:eastAsia="宋体" w:cs="宋体"/>
                <w:sz w:val="22"/>
                <w:szCs w:val="22"/>
                <w:lang w:bidi="ar"/>
              </w:rPr>
              <w:t xml:space="preserve">年1月1日（以合同签订时间为准）以来签署的云平台技术服务项目案例，每提供</w:t>
            </w:r>
            <w:r>
              <w:rPr>
                <w:rFonts w:ascii="宋体" w:hAnsi="宋体" w:eastAsia="宋体" w:cs="宋体"/>
                <w:sz w:val="22"/>
                <w:szCs w:val="22"/>
                <w:lang w:bidi="ar"/>
              </w:rPr>
              <w:t xml:space="preserve">1</w:t>
            </w:r>
            <w:r>
              <w:rPr>
                <w:rFonts w:hint="eastAsia" w:ascii="宋体" w:hAnsi="宋体" w:eastAsia="宋体" w:cs="宋体"/>
                <w:sz w:val="22"/>
                <w:szCs w:val="22"/>
                <w:lang w:bidi="ar"/>
              </w:rPr>
              <w:t xml:space="preserve">个合同得1分，总分3分。（需提供可证明为云平台技术服务类相关内容及签署日期的关键页合同扫描件或复印件，合同需为与最终用户签订的合同）</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3</w:t>
            </w:r>
            <w:r/>
          </w:p>
        </w:tc>
      </w:tr>
      <w:tr>
        <w:trPr>
          <w:trHeight w:val="1763"/>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pStyle w:val="881"/>
              <w:rPr>
                <w:rFonts w:ascii="宋体" w:hAnsi="宋体" w:eastAsia="宋体" w:cs="宋体"/>
                <w:sz w:val="22"/>
                <w:szCs w:val="22"/>
                <w:lang w:bidi="ar"/>
              </w:rPr>
            </w:pPr>
            <w:r>
              <w:rPr>
                <w:rFonts w:ascii="宋体" w:hAnsi="宋体" w:eastAsia="宋体" w:cs="宋体"/>
                <w:sz w:val="22"/>
                <w:szCs w:val="22"/>
                <w:lang w:bidi="ar"/>
              </w:rPr>
              <w:t xml:space="preserve">3.2.3</w:t>
            </w:r>
            <w:r>
              <w:rPr>
                <w:rFonts w:hint="eastAsia" w:ascii="宋体" w:hAnsi="宋体" w:eastAsia="宋体" w:cs="宋体"/>
                <w:sz w:val="22"/>
                <w:szCs w:val="22"/>
                <w:lang w:bidi="ar"/>
              </w:rPr>
              <w:t xml:space="preserve">提供202</w:t>
            </w:r>
            <w:r>
              <w:rPr>
                <w:rFonts w:ascii="宋体" w:hAnsi="宋体" w:eastAsia="宋体" w:cs="宋体"/>
                <w:sz w:val="22"/>
                <w:szCs w:val="22"/>
                <w:lang w:bidi="ar"/>
              </w:rPr>
              <w:t xml:space="preserve">4</w:t>
            </w:r>
            <w:r>
              <w:rPr>
                <w:rFonts w:hint="eastAsia" w:ascii="宋体" w:hAnsi="宋体" w:eastAsia="宋体" w:cs="宋体"/>
                <w:sz w:val="22"/>
                <w:szCs w:val="22"/>
                <w:lang w:bidi="ar"/>
              </w:rPr>
              <w:t xml:space="preserve">年1月1日（以合同签订时间为准）以来签署的电子印章、数字证书等应用系统服务项目案例，每提供1个合同得1分，最高得2分。（需提供可证明为应用系统服务类相关内容及签署日期的关键页合同扫描件或复印件，合同需为与最终用户签订的合同）</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p>
        </w:tc>
      </w:tr>
      <w:tr>
        <w:trPr>
          <w:trHeight w:val="618"/>
        </w:trPr>
        <w:tc>
          <w:tcPr>
            <w:tcBorders>
              <w:top w:val="none" w:color="000000" w:sz="4" w:space="0"/>
              <w:left w:val="single" w:color="000000" w:sz="4" w:space="0"/>
              <w:bottom w:val="single" w:color="000000" w:sz="4" w:space="0"/>
              <w:right w:val="single" w:color="000000" w:sz="4" w:space="0"/>
            </w:tcBorders>
            <w:tcW w:w="2582" w:type="dxa"/>
            <w:vAlign w:val="center"/>
            <w:vMerge w:val="continue"/>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gridSpan w:val="2"/>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同一案例不重复作为以上三类业绩得分。</w:t>
            </w:r>
            <w:r/>
          </w:p>
          <w:p>
            <w:pPr>
              <w:jc w:val="left"/>
              <w:widowControl/>
              <w:rPr>
                <w:rFonts w:ascii="宋体" w:hAnsi="宋体" w:cs="宋体"/>
                <w:color w:val="000000"/>
                <w:sz w:val="22"/>
                <w:szCs w:val="22"/>
                <w:lang w:bidi="ar"/>
              </w:rPr>
            </w:pPr>
            <w:r/>
            <w:bookmarkStart w:id="202" w:name="OLE_LINK1"/>
            <w:r>
              <w:rPr>
                <w:rFonts w:hint="eastAsia" w:ascii="宋体" w:hAnsi="宋体" w:cs="宋体"/>
                <w:b/>
                <w:bCs/>
                <w:lang w:val="en-US" w:eastAsia="zh-CN"/>
              </w:rPr>
              <w:t xml:space="preserve">案例合同</w:t>
            </w:r>
            <w:bookmarkStart w:id="203" w:name="OLE_LINK13"/>
            <w:r/>
            <w:bookmarkStart w:id="204" w:name="OLE_LINK14"/>
            <w:r>
              <w:rPr>
                <w:rFonts w:hint="eastAsia" w:ascii="宋体" w:hAnsi="宋体" w:cs="宋体"/>
                <w:b/>
                <w:bCs/>
              </w:rPr>
              <w:t xml:space="preserve">由投标人或联合体中承担相应工作的一方提供。</w:t>
            </w:r>
            <w:bookmarkEnd w:id="202"/>
            <w:r/>
            <w:bookmarkEnd w:id="203"/>
            <w:r/>
            <w:bookmarkEnd w:id="204"/>
            <w:r/>
            <w:r/>
          </w:p>
        </w:tc>
      </w:tr>
      <w:tr>
        <w:trPr>
          <w:trHeight w:val="1326"/>
        </w:trPr>
        <w:tc>
          <w:tcPr>
            <w:tcBorders>
              <w:top w:val="single" w:color="000000" w:sz="4" w:space="0"/>
              <w:left w:val="single" w:color="000000" w:sz="4" w:space="0"/>
              <w:bottom w:val="none" w:color="000000" w:sz="4" w:space="0"/>
              <w:right w:val="single" w:color="000000" w:sz="4" w:space="0"/>
            </w:tcBorders>
            <w:tcW w:w="2582"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3.3人员资质</w:t>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lang w:bidi="ar"/>
              </w:rPr>
              <w:t xml:space="preserve">3.</w:t>
            </w:r>
            <w:r>
              <w:rPr>
                <w:rFonts w:ascii="宋体" w:hAnsi="宋体" w:cs="宋体"/>
                <w:color w:val="000000"/>
                <w:lang w:bidi="ar"/>
              </w:rPr>
              <w:t xml:space="preserve">3</w:t>
            </w:r>
            <w:r>
              <w:rPr>
                <w:rFonts w:hint="eastAsia" w:ascii="宋体" w:hAnsi="宋体" w:cs="宋体"/>
                <w:color w:val="000000"/>
                <w:lang w:bidi="ar"/>
              </w:rPr>
              <w:t xml:space="preserve">.1</w:t>
            </w:r>
            <w:r>
              <w:rPr>
                <w:rFonts w:hint="eastAsia" w:ascii="宋体" w:hAnsi="宋体" w:cs="宋体"/>
                <w:color w:val="000000"/>
                <w:sz w:val="22"/>
                <w:szCs w:val="22"/>
                <w:lang w:bidi="ar"/>
              </w:rPr>
              <w:t xml:space="preserve">项目经理具备高级工程师及以上职称（通信工程或电子信息工程专业）、ITSS IT服务项目经理、注册信息安全专业人员 CISP 认证证书，每提供1类证书得2分，最多得6分。</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lang w:bidi="ar"/>
              </w:rPr>
              <w:t xml:space="preserve">6</w:t>
            </w:r>
            <w:r/>
          </w:p>
        </w:tc>
      </w:tr>
      <w:tr>
        <w:trPr>
          <w:trHeight w:val="1273"/>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lang w:bidi="ar"/>
              </w:rPr>
              <w:t xml:space="preserve">3.</w:t>
            </w:r>
            <w:r>
              <w:rPr>
                <w:rFonts w:ascii="宋体" w:hAnsi="宋体" w:cs="宋体"/>
                <w:color w:val="000000"/>
                <w:lang w:bidi="ar"/>
              </w:rPr>
              <w:t xml:space="preserve">3</w:t>
            </w:r>
            <w:r>
              <w:rPr>
                <w:rFonts w:hint="eastAsia" w:ascii="宋体" w:hAnsi="宋体" w:cs="宋体"/>
                <w:color w:val="000000"/>
                <w:lang w:bidi="ar"/>
              </w:rPr>
              <w:t xml:space="preserve">.</w:t>
            </w:r>
            <w:r>
              <w:rPr>
                <w:rFonts w:ascii="宋体" w:hAnsi="宋体" w:cs="宋体"/>
                <w:color w:val="000000"/>
                <w:lang w:bidi="ar"/>
              </w:rPr>
              <w:t xml:space="preserve">2</w:t>
            </w:r>
            <w:r>
              <w:rPr>
                <w:rFonts w:hint="eastAsia" w:ascii="宋体" w:hAnsi="宋体" w:cs="宋体"/>
                <w:color w:val="000000"/>
                <w:sz w:val="22"/>
                <w:szCs w:val="22"/>
                <w:lang w:bidi="ar"/>
              </w:rPr>
              <w:t xml:space="preserve">服务台人员</w:t>
            </w:r>
            <w:r>
              <w:rPr>
                <w:rFonts w:hint="eastAsia" w:ascii="宋体" w:hAnsi="Arial" w:cs="宋体"/>
                <w:sz w:val="22"/>
                <w:lang w:val="zh-CN"/>
              </w:rPr>
              <w:t xml:space="preserve">具备ITSS服务工程师证书、注册信息安全专业人员 CISP 认证证书、华为云平台高级认证(HCIE-Cloud)证书、阿里云高级工程师认证（ACE-Cloud Computing）证书，</w:t>
            </w:r>
            <w:r>
              <w:rPr>
                <w:rFonts w:hint="eastAsia" w:ascii="宋体" w:hAnsi="宋体" w:cs="宋体"/>
                <w:color w:val="000000"/>
                <w:sz w:val="22"/>
                <w:szCs w:val="22"/>
                <w:lang w:bidi="ar"/>
              </w:rPr>
              <w:t xml:space="preserve">每人每提供1类证书得1分，最多得</w:t>
            </w:r>
            <w:r>
              <w:rPr>
                <w:rFonts w:ascii="宋体" w:hAnsi="宋体" w:cs="宋体"/>
                <w:color w:val="000000"/>
                <w:sz w:val="22"/>
                <w:szCs w:val="22"/>
                <w:lang w:bidi="ar"/>
              </w:rPr>
              <w:t xml:space="preserve">4</w:t>
            </w:r>
            <w:r>
              <w:rPr>
                <w:rFonts w:hint="eastAsia" w:ascii="宋体" w:hAnsi="宋体" w:cs="宋体"/>
                <w:color w:val="000000"/>
                <w:sz w:val="22"/>
                <w:szCs w:val="22"/>
                <w:lang w:bidi="ar"/>
              </w:rPr>
              <w:t xml:space="preserve">分。本岗位一人多证最高按2证计算。</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lang w:bidi="ar"/>
              </w:rPr>
              <w:t xml:space="preserve">4</w:t>
            </w:r>
            <w:r/>
          </w:p>
        </w:tc>
      </w:tr>
      <w:tr>
        <w:trPr>
          <w:trHeight w:val="1405"/>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lang w:bidi="ar"/>
              </w:rPr>
              <w:t xml:space="preserve">3.</w:t>
            </w:r>
            <w:r>
              <w:rPr>
                <w:rFonts w:ascii="宋体" w:hAnsi="宋体" w:cs="宋体"/>
                <w:color w:val="000000"/>
                <w:lang w:bidi="ar"/>
              </w:rPr>
              <w:t xml:space="preserve">3</w:t>
            </w:r>
            <w:r>
              <w:rPr>
                <w:rFonts w:hint="eastAsia" w:ascii="宋体" w:hAnsi="宋体" w:cs="宋体"/>
                <w:color w:val="000000"/>
                <w:lang w:bidi="ar"/>
              </w:rPr>
              <w:t xml:space="preserve">.</w:t>
            </w:r>
            <w:r>
              <w:rPr>
                <w:rFonts w:ascii="宋体" w:hAnsi="宋体" w:cs="宋体"/>
                <w:color w:val="000000"/>
                <w:lang w:bidi="ar"/>
              </w:rPr>
              <w:t xml:space="preserve">3</w:t>
            </w:r>
            <w:r>
              <w:rPr>
                <w:rFonts w:hint="eastAsia" w:ascii="宋体" w:hAnsi="宋体" w:cs="宋体"/>
                <w:color w:val="000000"/>
                <w:sz w:val="22"/>
                <w:szCs w:val="22"/>
                <w:lang w:bidi="ar"/>
              </w:rPr>
              <w:t xml:space="preserve">运行监测岗人员具备ITSS 信息技术应用创新服务经理证书、注册信息安全专业人员 CISP 认证证书、高级系统规划与管理师证书、高级系统分析师证书，每提供1类证书得</w:t>
            </w:r>
            <w:r>
              <w:rPr>
                <w:rFonts w:ascii="宋体" w:hAnsi="宋体" w:cs="宋体"/>
                <w:color w:val="000000"/>
                <w:sz w:val="22"/>
                <w:szCs w:val="22"/>
                <w:lang w:bidi="ar"/>
              </w:rPr>
              <w:t xml:space="preserve">0.5</w:t>
            </w:r>
            <w:r>
              <w:rPr>
                <w:rFonts w:hint="eastAsia" w:ascii="宋体" w:hAnsi="宋体" w:cs="宋体"/>
                <w:color w:val="000000"/>
                <w:sz w:val="22"/>
                <w:szCs w:val="22"/>
                <w:lang w:bidi="ar"/>
              </w:rPr>
              <w:t xml:space="preserve">分，最多得2分。本岗位一人多证按1证计算。</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t xml:space="preserve">2</w:t>
            </w:r>
            <w:r/>
          </w:p>
        </w:tc>
      </w:tr>
      <w:tr>
        <w:trPr>
          <w:trHeight w:val="693"/>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lang w:bidi="ar"/>
              </w:rPr>
              <w:t xml:space="preserve">3.</w:t>
            </w:r>
            <w:r>
              <w:rPr>
                <w:rFonts w:ascii="宋体" w:hAnsi="宋体" w:cs="宋体"/>
                <w:color w:val="000000"/>
                <w:lang w:bidi="ar"/>
              </w:rPr>
              <w:t xml:space="preserve">3</w:t>
            </w:r>
            <w:r>
              <w:rPr>
                <w:rFonts w:hint="eastAsia" w:ascii="宋体" w:hAnsi="宋体" w:cs="宋体"/>
                <w:color w:val="000000"/>
                <w:lang w:bidi="ar"/>
              </w:rPr>
              <w:t xml:space="preserve">.</w:t>
            </w:r>
            <w:r>
              <w:rPr>
                <w:rFonts w:ascii="宋体" w:hAnsi="宋体" w:cs="宋体"/>
                <w:color w:val="000000"/>
                <w:lang w:bidi="ar"/>
              </w:rPr>
              <w:t xml:space="preserve">4</w:t>
            </w:r>
            <w:r>
              <w:rPr>
                <w:rFonts w:hint="eastAsia" w:ascii="宋体" w:hAnsi="宋体" w:cs="宋体"/>
                <w:color w:val="000000"/>
                <w:lang w:bidi="ar"/>
              </w:rPr>
              <w:t xml:space="preserve">平台</w:t>
            </w:r>
            <w:r>
              <w:rPr>
                <w:rFonts w:hint="eastAsia" w:ascii="宋体" w:hAnsi="宋体" w:cs="宋体"/>
                <w:color w:val="000000"/>
                <w:sz w:val="22"/>
                <w:szCs w:val="22"/>
                <w:lang w:bidi="ar"/>
              </w:rPr>
              <w:t xml:space="preserve">运维岗人员</w:t>
            </w:r>
            <w:r>
              <w:rPr>
                <w:rFonts w:hint="eastAsia" w:ascii="宋体" w:hAnsi="Arial" w:cs="宋体"/>
                <w:sz w:val="22"/>
                <w:lang w:val="zh-CN"/>
              </w:rPr>
              <w:t xml:space="preserve">具备高级系统分析师证书、高级信息系统项目管理师证书、华为云平台高级认证(HCIE-Cloud)、华为云数通高级认证(HCIE-</w:t>
            </w:r>
            <w:r>
              <w:t xml:space="preserve"> </w:t>
            </w:r>
            <w:r>
              <w:rPr>
                <w:rFonts w:ascii="宋体" w:hAnsi="Arial" w:cs="宋体"/>
                <w:sz w:val="22"/>
                <w:lang w:val="zh-CN"/>
              </w:rPr>
              <w:t xml:space="preserve">Datacom</w:t>
            </w:r>
            <w:r>
              <w:rPr>
                <w:rFonts w:hint="eastAsia" w:ascii="宋体" w:hAnsi="Arial" w:cs="宋体"/>
                <w:sz w:val="22"/>
                <w:lang w:val="zh-CN"/>
              </w:rPr>
              <w:t xml:space="preserve">)、华为云大数据专业认证(HCIP-BIG DATA及以上)、阿里云云计算工程师认证（ACP-Cloud Computing）、阿里云云网络高级工程师认证（ACP-Cloud </w:t>
            </w:r>
            <w:r>
              <w:rPr>
                <w:rFonts w:ascii="宋体" w:hAnsi="Arial" w:cs="宋体"/>
                <w:sz w:val="22"/>
                <w:lang w:val="zh-CN"/>
              </w:rPr>
              <w:t xml:space="preserve">Networking</w:t>
            </w:r>
            <w:r>
              <w:rPr>
                <w:rFonts w:hint="eastAsia" w:ascii="宋体" w:hAnsi="Arial" w:cs="宋体"/>
                <w:sz w:val="22"/>
                <w:lang w:val="zh-CN"/>
              </w:rPr>
              <w:t xml:space="preserve">）、阿里云大数据工程师认证（ACP- Big Data）证书</w:t>
            </w:r>
            <w:r>
              <w:rPr>
                <w:rFonts w:hint="eastAsia" w:ascii="宋体" w:hAnsi="宋体" w:cs="宋体"/>
                <w:color w:val="000000"/>
                <w:sz w:val="22"/>
                <w:szCs w:val="22"/>
                <w:lang w:bidi="ar"/>
              </w:rPr>
              <w:t xml:space="preserve">，每人每提供1类证书得1分，最多得12分。本岗位一人多证按1证计算。</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2</w:t>
            </w:r>
            <w:r/>
          </w:p>
        </w:tc>
      </w:tr>
      <w:tr>
        <w:trPr>
          <w:trHeight w:val="1507"/>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lang w:bidi="ar"/>
              </w:rPr>
              <w:t xml:space="preserve">3.</w:t>
            </w:r>
            <w:r>
              <w:rPr>
                <w:rFonts w:ascii="宋体" w:hAnsi="宋体" w:cs="宋体"/>
                <w:color w:val="000000"/>
                <w:lang w:bidi="ar"/>
              </w:rPr>
              <w:t xml:space="preserve">3</w:t>
            </w:r>
            <w:r>
              <w:rPr>
                <w:rFonts w:hint="eastAsia" w:ascii="宋体" w:hAnsi="宋体" w:cs="宋体"/>
                <w:color w:val="000000"/>
                <w:lang w:bidi="ar"/>
              </w:rPr>
              <w:t xml:space="preserve">.</w:t>
            </w:r>
            <w:r>
              <w:rPr>
                <w:rFonts w:ascii="宋体" w:hAnsi="宋体" w:cs="宋体"/>
                <w:color w:val="000000"/>
                <w:lang w:bidi="ar"/>
              </w:rPr>
              <w:t xml:space="preserve">5</w:t>
            </w:r>
            <w:r>
              <w:rPr>
                <w:rFonts w:hint="eastAsia" w:ascii="宋体" w:hAnsi="宋体" w:cs="宋体"/>
                <w:color w:val="000000"/>
                <w:sz w:val="22"/>
                <w:szCs w:val="22"/>
                <w:lang w:bidi="ar"/>
              </w:rPr>
              <w:t xml:space="preserve">安全服务岗人员</w:t>
            </w:r>
            <w:r>
              <w:rPr>
                <w:rFonts w:hint="eastAsia" w:ascii="宋体" w:hAnsi="Arial" w:cs="宋体"/>
                <w:sz w:val="22"/>
                <w:lang w:val="zh-CN"/>
              </w:rPr>
              <w:t xml:space="preserve">具备注册信息安全专业人员 CISP 认证证书、信息安全保障人员CISAW证书、华为云安全高级认证(HCIE-Security)证书、阿里云云安全工程师ACP认证（Cloud Security）证书</w:t>
            </w:r>
            <w:r>
              <w:rPr>
                <w:rFonts w:hint="eastAsia" w:ascii="宋体" w:hAnsi="宋体" w:cs="宋体"/>
                <w:color w:val="000000"/>
                <w:sz w:val="22"/>
                <w:szCs w:val="22"/>
                <w:lang w:bidi="ar"/>
              </w:rPr>
              <w:t xml:space="preserve">，每人每提供1类证书得1分，最多得8分。本岗位一人多证按1证计算。</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8</w:t>
            </w:r>
            <w:r/>
          </w:p>
        </w:tc>
      </w:tr>
      <w:tr>
        <w:trPr>
          <w:trHeight w:val="1270"/>
        </w:trPr>
        <w:tc>
          <w:tcPr>
            <w:tcBorders>
              <w:top w:val="none" w:color="000000" w:sz="4" w:space="0"/>
              <w:left w:val="single" w:color="000000" w:sz="4" w:space="0"/>
              <w:bottom w:val="none" w:color="000000" w:sz="4" w:space="0"/>
              <w:right w:val="single" w:color="000000" w:sz="4" w:space="0"/>
            </w:tcBorders>
            <w:tcW w:w="2582"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29"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lang w:bidi="ar"/>
              </w:rPr>
              <w:t xml:space="preserve">3.</w:t>
            </w:r>
            <w:r>
              <w:rPr>
                <w:rFonts w:ascii="宋体" w:hAnsi="宋体" w:cs="宋体"/>
                <w:color w:val="000000"/>
                <w:lang w:bidi="ar"/>
              </w:rPr>
              <w:t xml:space="preserve">3</w:t>
            </w:r>
            <w:r>
              <w:rPr>
                <w:rFonts w:hint="eastAsia" w:ascii="宋体" w:hAnsi="宋体" w:cs="宋体"/>
                <w:color w:val="000000"/>
                <w:lang w:bidi="ar"/>
              </w:rPr>
              <w:t xml:space="preserve">.</w:t>
            </w:r>
            <w:r>
              <w:rPr>
                <w:rFonts w:ascii="宋体" w:hAnsi="宋体" w:cs="宋体"/>
                <w:color w:val="000000"/>
                <w:lang w:bidi="ar"/>
              </w:rPr>
              <w:t xml:space="preserve">6</w:t>
            </w:r>
            <w:r>
              <w:rPr>
                <w:rFonts w:hint="eastAsia" w:ascii="宋体" w:hAnsi="宋体" w:cs="宋体"/>
                <w:color w:val="000000"/>
                <w:sz w:val="22"/>
                <w:szCs w:val="22"/>
                <w:lang w:bidi="ar"/>
              </w:rPr>
              <w:t xml:space="preserve">应用运维岗人员具备高级工程师（电子信息类）证书、高级信息系统项目管理师证书、ITSS IT服务工程师证书，每人每提供1类证书得1分，最多得</w:t>
            </w:r>
            <w:r>
              <w:rPr>
                <w:rFonts w:ascii="宋体" w:hAnsi="宋体" w:cs="宋体"/>
                <w:color w:val="000000"/>
                <w:sz w:val="22"/>
                <w:szCs w:val="22"/>
                <w:lang w:bidi="ar"/>
              </w:rPr>
              <w:t xml:space="preserve">4</w:t>
            </w:r>
            <w:r>
              <w:rPr>
                <w:rFonts w:hint="eastAsia" w:ascii="宋体" w:hAnsi="宋体" w:cs="宋体"/>
                <w:color w:val="000000"/>
                <w:sz w:val="22"/>
                <w:szCs w:val="22"/>
                <w:lang w:bidi="ar"/>
              </w:rPr>
              <w:t xml:space="preserve">分。本岗位一人多证最高按2证计算。</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宋体" w:hAnsi="宋体" w:cs="宋体"/>
                <w:color w:val="000000"/>
                <w:sz w:val="22"/>
                <w:szCs w:val="22"/>
                <w:lang w:bidi="ar"/>
              </w:rPr>
            </w:pPr>
            <w:r>
              <w:rPr>
                <w:rFonts w:ascii="宋体" w:hAnsi="宋体" w:cs="宋体"/>
                <w:color w:val="000000"/>
                <w:sz w:val="22"/>
                <w:szCs w:val="22"/>
                <w:lang w:bidi="ar"/>
              </w:rPr>
              <w:t xml:space="preserve">4</w:t>
            </w:r>
            <w:r/>
          </w:p>
        </w:tc>
      </w:tr>
      <w:tr>
        <w:trPr>
          <w:trHeight w:val="2394"/>
        </w:trPr>
        <w:tc>
          <w:tcPr>
            <w:tcBorders>
              <w:top w:val="none" w:color="000000" w:sz="4" w:space="0"/>
              <w:left w:val="single" w:color="000000" w:sz="4" w:space="0"/>
              <w:bottom w:val="single" w:color="000000" w:sz="4" w:space="0"/>
              <w:right w:val="single" w:color="000000" w:sz="4" w:space="0"/>
            </w:tcBorders>
            <w:tcW w:w="2582"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以上团队成员中，项目经理具备不少于5年信息化项目管理经历，平台运维岗人员具备不少于3年云平台、大数据平台运维经历，</w:t>
            </w:r>
            <w:r>
              <w:rPr>
                <w:rFonts w:hint="eastAsia" w:ascii="宋体" w:hAnsi="Arial" w:cs="宋体"/>
                <w:sz w:val="22"/>
                <w:lang w:val="zh-CN"/>
              </w:rPr>
              <w:t xml:space="preserve">安全服务岗人员具备不少于3年网络安全工作经历，</w:t>
            </w:r>
            <w:r>
              <w:rPr>
                <w:rFonts w:hint="eastAsia" w:ascii="宋体" w:hAnsi="宋体" w:cs="宋体"/>
                <w:color w:val="000000"/>
                <w:sz w:val="22"/>
                <w:szCs w:val="22"/>
                <w:lang w:bidi="ar"/>
              </w:rPr>
              <w:t xml:space="preserve">其他人员均具备不少于3年信息化项目经历。</w:t>
            </w:r>
            <w:r/>
          </w:p>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提供投标人近3个月内为以上人员缴纳的任意1个月的社保缴费证明复印件</w:t>
            </w:r>
            <w:r>
              <w:rPr>
                <w:rFonts w:hint="eastAsia" w:ascii="宋体" w:hAnsi="宋体" w:cs="宋体"/>
                <w:color w:val="000000"/>
                <w:sz w:val="22"/>
                <w:szCs w:val="22"/>
                <w:lang w:val="en-US" w:eastAsia="zh-CN" w:bidi="ar"/>
              </w:rPr>
              <w:t xml:space="preserve">或扫描件</w:t>
            </w:r>
            <w:r>
              <w:rPr>
                <w:rFonts w:hint="eastAsia" w:ascii="宋体" w:hAnsi="宋体" w:cs="宋体"/>
                <w:color w:val="000000"/>
                <w:sz w:val="22"/>
                <w:szCs w:val="22"/>
                <w:lang w:bidi="ar"/>
              </w:rPr>
              <w:t xml:space="preserve">，以及上述人员参与信息化项目的工作履历表和相关证书</w:t>
            </w:r>
            <w:r>
              <w:rPr>
                <w:rFonts w:hint="eastAsia" w:ascii="宋体" w:hAnsi="宋体" w:cs="宋体"/>
                <w:color w:val="000000"/>
                <w:sz w:val="22"/>
                <w:szCs w:val="22"/>
                <w:lang w:val="en-US" w:eastAsia="zh-CN" w:bidi="ar"/>
              </w:rPr>
              <w:t xml:space="preserve">复印件或</w:t>
            </w:r>
            <w:r>
              <w:rPr>
                <w:rFonts w:hint="eastAsia" w:ascii="宋体" w:hAnsi="宋体" w:cs="宋体"/>
                <w:color w:val="000000"/>
                <w:sz w:val="22"/>
                <w:szCs w:val="22"/>
                <w:lang w:bidi="ar"/>
              </w:rPr>
              <w:t xml:space="preserve">扫描件，并加盖投标人公章，否则此项不得分。</w:t>
            </w:r>
            <w:r/>
          </w:p>
          <w:p>
            <w:pPr>
              <w:jc w:val="left"/>
              <w:widowControl/>
              <w:rPr>
                <w:rFonts w:ascii="宋体" w:hAnsi="宋体" w:cs="宋体"/>
                <w:color w:val="000000"/>
                <w:sz w:val="22"/>
                <w:szCs w:val="22"/>
                <w:lang w:bidi="ar"/>
              </w:rPr>
            </w:pPr>
            <w:r>
              <w:rPr>
                <w:rFonts w:hint="eastAsia" w:ascii="宋体" w:hAnsi="宋体" w:cs="宋体"/>
                <w:b/>
                <w:bCs/>
                <w:lang w:val="en-US" w:eastAsia="zh-CN"/>
              </w:rPr>
              <w:t xml:space="preserve">上述材料</w:t>
            </w:r>
            <w:r>
              <w:rPr>
                <w:rFonts w:hint="eastAsia" w:ascii="宋体" w:hAnsi="宋体" w:cs="宋体"/>
                <w:b/>
                <w:bCs/>
              </w:rPr>
              <w:t xml:space="preserve">由投标人或联合体中承担相应工作的一方提供。</w:t>
            </w:r>
            <w:r/>
          </w:p>
        </w:tc>
      </w:tr>
    </w:tbl>
    <w:p>
      <w:pPr>
        <w:pStyle w:val="938"/>
        <w:ind w:firstLine="482"/>
        <w:keepLines w:val="0"/>
        <w:keepNext w:val="0"/>
        <w:pageBreakBefore w:val="0"/>
        <w:spacing w:before="0" w:after="0" w:line="240" w:lineRule="auto"/>
        <w:widowControl w:val="off"/>
        <w:rPr>
          <w:rFonts w:hint="eastAsia" w:ascii="宋体" w:hAnsi="宋体"/>
          <w:b/>
          <w:sz w:val="36"/>
          <w:szCs w:val="36"/>
        </w:rPr>
      </w:pPr>
      <w:r>
        <w:rPr>
          <w:rFonts w:hint="eastAsia"/>
          <w:b/>
          <w:color w:val="000000"/>
          <w:sz w:val="22"/>
          <w:szCs w:val="22"/>
        </w:rPr>
        <w:t xml:space="preserve">说明： 以上证明、证书、认证等资料均需提供扫描件或复印件。采购人将在合同签订前对以上评分项目中证明材料原件及承诺的能力情况进行核查，如果发现与投标文件所载内容不符，采购人有权报告政府采购监督管理部门依据相关法律法规处理。</w:t>
      </w:r>
      <w:r/>
    </w:p>
    <w:p>
      <w:pPr>
        <w:rPr>
          <w:rFonts w:hint="eastAsia"/>
        </w:rPr>
      </w:pPr>
      <w:r>
        <w:rPr>
          <w:rFonts w:hint="eastAsia"/>
        </w:rPr>
      </w:r>
      <w:r/>
    </w:p>
    <w:p>
      <w:pPr>
        <w:pStyle w:val="851"/>
        <w:rPr>
          <w:rFonts w:ascii="黑体" w:eastAsia="黑体"/>
          <w:bCs/>
          <w:sz w:val="44"/>
        </w:rPr>
      </w:pPr>
      <w:r>
        <w:rPr>
          <w:rFonts w:ascii="黑体" w:eastAsia="黑体"/>
          <w:bCs/>
          <w:sz w:val="44"/>
        </w:rPr>
      </w:r>
      <w:r/>
    </w:p>
    <w:p>
      <w:pPr>
        <w:pStyle w:val="851"/>
        <w:rPr>
          <w:rFonts w:ascii="黑体" w:eastAsia="黑体"/>
          <w:bCs/>
          <w:sz w:val="44"/>
        </w:rPr>
      </w:pPr>
      <w:r>
        <w:rPr>
          <w:rFonts w:ascii="黑体" w:eastAsia="黑体"/>
          <w:bCs/>
          <w:sz w:val="44"/>
        </w:rPr>
      </w:r>
      <w:r/>
    </w:p>
    <w:p>
      <w:pPr>
        <w:pStyle w:val="851"/>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89"/>
      <w:r/>
      <w:bookmarkEnd w:id="190"/>
      <w:r/>
      <w:bookmarkEnd w:id="201"/>
      <w:r>
        <w:rPr>
          <w:rFonts w:hint="eastAsia" w:ascii="黑体" w:eastAsia="黑体"/>
          <w:bCs/>
          <w:sz w:val="44"/>
        </w:rPr>
        <w:t xml:space="preserve">文件格式 </w:t>
      </w:r>
      <w:r/>
    </w:p>
    <w:p>
      <w:pPr>
        <w:jc w:val="center"/>
        <w:rPr>
          <w:rFonts w:hint="eastAsia" w:ascii="宋体" w:hAnsi="宋体"/>
          <w:b/>
          <w:sz w:val="72"/>
        </w:rPr>
      </w:pPr>
      <w:r/>
      <w:bookmarkStart w:id="205" w:name="_Hlt26671244"/>
      <w:r/>
      <w:bookmarkEnd w:id="205"/>
      <w:r/>
      <w:bookmarkStart w:id="206" w:name="_Hlt26955039"/>
      <w:r/>
      <w:bookmarkEnd w:id="206"/>
      <w:r/>
      <w:bookmarkStart w:id="207" w:name="_Toc120614282"/>
      <w:r/>
      <w:bookmarkStart w:id="208" w:name="_Toc26554094"/>
      <w:r/>
      <w:bookmarkStart w:id="209"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20" w:lineRule="exact"/>
        <w:rPr>
          <w:rFonts w:ascii="宋体" w:hAnsi="宋体"/>
          <w:b/>
          <w:sz w:val="24"/>
        </w:rPr>
      </w:pPr>
      <w:r>
        <w:rPr>
          <w:rFonts w:hint="eastAsia" w:ascii="宋体" w:hAnsi="宋体"/>
          <w:b/>
          <w:sz w:val="24"/>
        </w:rPr>
        <w:t xml:space="preserve">一、基本目录</w:t>
      </w:r>
      <w:r/>
    </w:p>
    <w:p>
      <w:pPr>
        <w:ind w:left="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2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2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2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2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2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2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2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color w:val="000000"/>
          <w:sz w:val="24"/>
          <w:szCs w:val="24"/>
        </w:rPr>
        <w:t xml:space="preserve">2024年度或2025年度的财务状况报告</w:t>
      </w:r>
      <w:r>
        <w:rPr>
          <w:rFonts w:hint="eastAsia" w:ascii="宋体" w:hAnsi="宋体"/>
          <w:sz w:val="24"/>
        </w:rPr>
        <w:t xml:space="preserve">（投标人成立不满一年无需提供）</w:t>
      </w:r>
      <w:r/>
    </w:p>
    <w:p>
      <w:pPr>
        <w:ind w:firstLine="480"/>
        <w:spacing w:line="42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2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firstLine="480"/>
        <w:spacing w:line="42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附件6</w:t>
      </w:r>
      <w:r>
        <w:rPr>
          <w:rFonts w:hint="eastAsia" w:ascii="宋体" w:hAnsi="宋体"/>
          <w:sz w:val="24"/>
        </w:rPr>
        <w:t xml:space="preserve">）</w:t>
      </w:r>
      <w:r/>
    </w:p>
    <w:p>
      <w:pPr>
        <w:ind w:firstLine="480"/>
        <w:spacing w:line="42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2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bookmarkStart w:id="211" w:name="_GoBack"/>
      <w:r/>
      <w:bookmarkEnd w:id="211"/>
      <w:r>
        <w:rPr>
          <w:rFonts w:hint="eastAsia" w:ascii="宋体" w:hAnsi="宋体"/>
          <w:sz w:val="24"/>
          <w:szCs w:val="24"/>
        </w:rPr>
        <w:t xml:space="preserve">（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2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2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2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2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2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2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spacing w:line="420" w:lineRule="exact"/>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8"/>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681"/>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38"/>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3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8"/>
        <w:ind w:left="420"/>
        <w:spacing w:before="0" w:after="0" w:line="420" w:lineRule="exact"/>
        <w:rPr>
          <w:rFonts w:hint="eastAsia" w:ascii="宋体" w:hAnsi="宋体"/>
          <w:szCs w:val="21"/>
        </w:rPr>
      </w:pPr>
      <w:r>
        <w:rPr>
          <w:rFonts w:hint="eastAsia" w:ascii="宋体" w:hAnsi="宋体"/>
          <w:szCs w:val="21"/>
        </w:rPr>
        <w:t xml:space="preserve">地          址：</w:t>
      </w:r>
      <w:r/>
    </w:p>
    <w:p>
      <w:pPr>
        <w:pStyle w:val="938"/>
        <w:ind w:left="420"/>
        <w:spacing w:before="0" w:after="0" w:line="420" w:lineRule="exact"/>
        <w:rPr>
          <w:rFonts w:hint="eastAsia" w:ascii="宋体" w:hAnsi="宋体"/>
          <w:szCs w:val="21"/>
        </w:rPr>
      </w:pPr>
      <w:r>
        <w:rPr>
          <w:rFonts w:hint="eastAsia" w:ascii="宋体" w:hAnsi="宋体"/>
          <w:szCs w:val="21"/>
        </w:rPr>
        <w:t xml:space="preserve">邮          编：</w:t>
      </w:r>
      <w:r/>
    </w:p>
    <w:p>
      <w:pPr>
        <w:pStyle w:val="938"/>
        <w:ind w:left="420"/>
        <w:spacing w:before="0" w:after="0" w:line="420" w:lineRule="exact"/>
        <w:rPr>
          <w:rFonts w:hint="eastAsia" w:ascii="宋体" w:hAnsi="宋体"/>
          <w:szCs w:val="21"/>
        </w:rPr>
      </w:pPr>
      <w:r>
        <w:rPr>
          <w:rFonts w:hint="eastAsia" w:ascii="宋体" w:hAnsi="宋体"/>
          <w:szCs w:val="21"/>
        </w:rPr>
        <w:t xml:space="preserve">电          话：</w:t>
      </w:r>
      <w:r/>
    </w:p>
    <w:p>
      <w:pPr>
        <w:pStyle w:val="938"/>
        <w:ind w:left="420"/>
        <w:spacing w:before="0" w:after="0" w:line="420" w:lineRule="exact"/>
        <w:rPr>
          <w:rFonts w:hint="eastAsia" w:ascii="宋体" w:hAnsi="宋体"/>
          <w:szCs w:val="21"/>
        </w:rPr>
      </w:pPr>
      <w:r>
        <w:rPr>
          <w:rFonts w:hint="eastAsia" w:ascii="宋体" w:hAnsi="宋体"/>
          <w:szCs w:val="21"/>
        </w:rPr>
        <w:t xml:space="preserve">传          真：</w:t>
      </w:r>
      <w:r/>
    </w:p>
    <w:p>
      <w:pPr>
        <w:pStyle w:val="93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8"/>
        <w:ind w:left="420"/>
        <w:spacing w:before="0" w:after="0" w:line="420" w:lineRule="exact"/>
        <w:rPr>
          <w:rFonts w:hint="eastAsia" w:ascii="宋体" w:hAnsi="宋体"/>
          <w:szCs w:val="21"/>
        </w:rPr>
      </w:pPr>
      <w:r>
        <w:rPr>
          <w:rFonts w:hint="eastAsia" w:ascii="宋体" w:hAnsi="宋体"/>
          <w:szCs w:val="21"/>
        </w:rPr>
        <w:t xml:space="preserve">账          号： </w:t>
      </w:r>
      <w:r/>
    </w:p>
    <w:p>
      <w:pPr>
        <w:pStyle w:val="938"/>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7"/>
      <w:bookmarkEnd w:id="208"/>
      <w:bookmarkEnd w:id="209"/>
      <w:r/>
    </w:p>
    <w:p>
      <w:pPr>
        <w:spacing w:line="460" w:lineRule="exact"/>
        <w:rPr>
          <w:rFonts w:hint="eastAsia" w:ascii="黑体" w:hAnsi="黑体" w:eastAsia="黑体"/>
          <w:b/>
          <w:sz w:val="32"/>
          <w:szCs w:val="32"/>
        </w:rPr>
      </w:pPr>
      <w:r/>
      <w:bookmarkStart w:id="210"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hint="eastAsia" w:ascii="宋体" w:hAnsi="宋体"/>
          <w:color w:val="ff0000"/>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7"/>
      <w:bookmarkEnd w:id="188"/>
      <w:bookmarkEnd w:id="210"/>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53"/>
        <w:rPr>
          <w:rFonts w:hint="eastAsia"/>
          <w:sz w:val="24"/>
          <w:szCs w:val="24"/>
        </w:rPr>
      </w:pPr>
      <w:r>
        <w:rPr>
          <w:rFonts w:hint="eastAsia"/>
          <w:sz w:val="24"/>
          <w:szCs w:val="24"/>
        </w:rPr>
      </w:r>
      <w:r/>
    </w:p>
    <w:p>
      <w:pPr>
        <w:pStyle w:val="85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2"/>
        <w:rFonts w:ascii="宋体" w:hAnsi="宋体"/>
      </w:rPr>
      <w:framePr w:wrap="around" w:vAnchor="text" w:hAnchor="margin" w:xAlign="center" w:y="1"/>
    </w:pPr>
    <w:r>
      <w:rPr>
        <w:rFonts w:ascii="宋体" w:hAnsi="宋体"/>
      </w:rPr>
      <w:fldChar w:fldCharType="begin"/>
    </w:r>
    <w:r>
      <w:rPr>
        <w:rStyle w:val="922"/>
        <w:rFonts w:ascii="宋体" w:hAnsi="宋体"/>
      </w:rPr>
      <w:instrText xml:space="preserve">PAGE  </w:instrText>
    </w:r>
    <w:r>
      <w:rPr>
        <w:rFonts w:ascii="宋体" w:hAnsi="宋体"/>
      </w:rPr>
      <w:fldChar w:fldCharType="separate"/>
    </w:r>
    <w:r>
      <w:rPr>
        <w:rStyle w:val="922"/>
        <w:rFonts w:ascii="宋体" w:hAnsi="宋体"/>
      </w:rPr>
      <w:t xml:space="preserve">3</w:t>
    </w:r>
    <w:r>
      <w:rPr>
        <w:rFonts w:ascii="宋体" w:hAnsi="宋体"/>
      </w:rPr>
      <w:fldChar w:fldCharType="end"/>
    </w:r>
    <w:r/>
  </w:p>
  <w:p>
    <w:pPr>
      <w:pStyle w:val="89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p>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instrText xml:space="preserve">PAGE   \* MERGEFORMAT</w:instrText>
    </w:r>
    <w:r>
      <w:fldChar w:fldCharType="separate"/>
    </w:r>
    <w:r>
      <w:rPr>
        <w:lang w:val="zh-CN"/>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1">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0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5"/>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6"/>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7"/>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0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rPr>
  </w:style>
  <w:style w:type="paragraph" w:styleId="684">
    <w:name w:val="toc 5"/>
    <w:basedOn w:val="670"/>
    <w:next w:val="670"/>
    <w:uiPriority w:val="39"/>
    <w:unhideWhenUsed/>
    <w:qFormat/>
    <w:pPr>
      <w:ind w:left="1134" w:right="0" w:firstLine="0"/>
      <w:spacing w:after="57"/>
    </w:pPr>
  </w:style>
  <w:style w:type="paragraph" w:styleId="685">
    <w:name w:val="toc 3"/>
    <w:basedOn w:val="670"/>
    <w:next w:val="670"/>
    <w:uiPriority w:val="39"/>
    <w:unhideWhenUsed/>
    <w:qFormat/>
    <w:pPr>
      <w:ind w:left="567" w:right="0" w:firstLine="0"/>
      <w:spacing w:after="57"/>
    </w:pPr>
  </w:style>
  <w:style w:type="paragraph" w:styleId="686">
    <w:name w:val="toc 8"/>
    <w:basedOn w:val="670"/>
    <w:next w:val="670"/>
    <w:uiPriority w:val="39"/>
    <w:unhideWhenUsed/>
    <w:qFormat/>
    <w:pPr>
      <w:ind w:left="1984" w:right="0" w:firstLine="0"/>
      <w:spacing w:after="57"/>
    </w:pPr>
  </w:style>
  <w:style w:type="paragraph" w:styleId="687">
    <w:name w:val="endnote text"/>
    <w:basedOn w:val="670"/>
    <w:link w:val="849"/>
    <w:uiPriority w:val="99"/>
    <w:semiHidden/>
    <w:unhideWhenUsed/>
    <w:qFormat/>
    <w:pPr>
      <w:spacing w:after="0" w:line="240" w:lineRule="auto"/>
    </w:pPr>
    <w:rPr>
      <w:sz w:val="20"/>
    </w:rPr>
  </w:style>
  <w:style w:type="paragraph" w:styleId="688">
    <w:name w:val="Footer"/>
    <w:basedOn w:val="670"/>
    <w:link w:val="722"/>
    <w:uiPriority w:val="99"/>
    <w:unhideWhenUsed/>
    <w:qFormat/>
    <w:pPr>
      <w:spacing w:after="0" w:line="240" w:lineRule="auto"/>
      <w:tabs>
        <w:tab w:val="center" w:pos="7143" w:leader="none"/>
        <w:tab w:val="right" w:pos="14287" w:leader="none"/>
      </w:tabs>
    </w:pPr>
  </w:style>
  <w:style w:type="paragraph" w:styleId="689">
    <w:name w:val="Header"/>
    <w:basedOn w:val="670"/>
    <w:link w:val="720"/>
    <w:uiPriority w:val="99"/>
    <w:unhideWhenUsed/>
    <w:qFormat/>
    <w:pPr>
      <w:spacing w:after="0" w:line="240" w:lineRule="auto"/>
      <w:tabs>
        <w:tab w:val="center" w:pos="7143" w:leader="none"/>
        <w:tab w:val="right" w:pos="14287" w:leader="none"/>
      </w:tabs>
    </w:pPr>
  </w:style>
  <w:style w:type="paragraph" w:styleId="690">
    <w:name w:val="toc 1"/>
    <w:basedOn w:val="670"/>
    <w:next w:val="670"/>
    <w:uiPriority w:val="39"/>
    <w:unhideWhenUsed/>
    <w:qFormat/>
    <w:pPr>
      <w:ind w:left="0" w:right="0" w:firstLine="0"/>
      <w:spacing w:after="57"/>
    </w:pPr>
  </w:style>
  <w:style w:type="paragraph" w:styleId="691">
    <w:name w:val="toc 4"/>
    <w:basedOn w:val="670"/>
    <w:next w:val="670"/>
    <w:uiPriority w:val="39"/>
    <w:unhideWhenUsed/>
    <w:qFormat/>
    <w:pPr>
      <w:ind w:left="850" w:right="0" w:firstLine="0"/>
      <w:spacing w:after="57"/>
    </w:pPr>
  </w:style>
  <w:style w:type="paragraph" w:styleId="692">
    <w:name w:val="Subtitle"/>
    <w:basedOn w:val="670"/>
    <w:next w:val="670"/>
    <w:link w:val="715"/>
    <w:uiPriority w:val="11"/>
    <w:qFormat/>
    <w:pPr>
      <w:spacing w:before="200" w:after="200"/>
    </w:pPr>
    <w:rPr>
      <w:sz w:val="24"/>
      <w:szCs w:val="24"/>
    </w:rPr>
  </w:style>
  <w:style w:type="paragraph" w:styleId="693">
    <w:name w:val="footnote text"/>
    <w:basedOn w:val="670"/>
    <w:link w:val="848"/>
    <w:uiPriority w:val="99"/>
    <w:semiHidden/>
    <w:unhideWhenUsed/>
    <w:qFormat/>
    <w:pPr>
      <w:spacing w:after="40" w:line="240" w:lineRule="auto"/>
    </w:pPr>
    <w:rPr>
      <w:sz w:val="18"/>
    </w:rPr>
  </w:style>
  <w:style w:type="paragraph" w:styleId="694">
    <w:name w:val="toc 6"/>
    <w:basedOn w:val="670"/>
    <w:next w:val="670"/>
    <w:uiPriority w:val="39"/>
    <w:unhideWhenUsed/>
    <w:qFormat/>
    <w:pPr>
      <w:ind w:left="1417" w:right="0" w:firstLine="0"/>
      <w:spacing w:after="57"/>
    </w:pPr>
  </w:style>
  <w:style w:type="paragraph" w:styleId="695">
    <w:name w:val="table of figures"/>
    <w:basedOn w:val="670"/>
    <w:next w:val="670"/>
    <w:uiPriority w:val="99"/>
    <w:unhideWhenUsed/>
    <w:qFormat/>
    <w:pPr>
      <w:spacing w:after="0" w:afterAutospacing="0"/>
    </w:pPr>
  </w:style>
  <w:style w:type="paragraph" w:styleId="696">
    <w:name w:val="toc 2"/>
    <w:basedOn w:val="670"/>
    <w:next w:val="670"/>
    <w:uiPriority w:val="39"/>
    <w:unhideWhenUsed/>
    <w:qFormat/>
    <w:pPr>
      <w:ind w:left="283" w:right="0" w:firstLine="0"/>
      <w:spacing w:after="57"/>
    </w:pPr>
  </w:style>
  <w:style w:type="paragraph" w:styleId="697">
    <w:name w:val="toc 9"/>
    <w:basedOn w:val="670"/>
    <w:next w:val="670"/>
    <w:uiPriority w:val="39"/>
    <w:unhideWhenUsed/>
    <w:qFormat/>
    <w:pPr>
      <w:ind w:left="2268" w:right="0" w:firstLine="0"/>
      <w:spacing w:after="57"/>
    </w:pPr>
  </w:style>
  <w:style w:type="paragraph" w:styleId="698">
    <w:name w:val="Title"/>
    <w:basedOn w:val="670"/>
    <w:next w:val="670"/>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rPr>
  </w:style>
  <w:style w:type="character" w:styleId="702">
    <w:name w:val="footnote reference"/>
    <w:uiPriority w:val="99"/>
    <w:unhideWhenUsed/>
    <w:qFormat/>
    <w:rPr>
      <w:vertAlign w:val="superscript"/>
    </w:rPr>
  </w:style>
  <w:style w:type="character" w:styleId="703" w:customStyle="1">
    <w:name w:val="Heading 1 Char"/>
    <w:link w:val="671"/>
    <w:uiPriority w:val="9"/>
    <w:qFormat/>
    <w:rPr>
      <w:rFonts w:ascii="Arial" w:hAnsi="Arial" w:eastAsia="Arial" w:cs="Arial"/>
      <w:sz w:val="40"/>
      <w:szCs w:val="40"/>
    </w:rPr>
  </w:style>
  <w:style w:type="character" w:styleId="704" w:customStyle="1">
    <w:name w:val="Heading 2 Char"/>
    <w:link w:val="672"/>
    <w:uiPriority w:val="9"/>
    <w:rPr>
      <w:rFonts w:ascii="Arial" w:hAnsi="Arial" w:eastAsia="Arial" w:cs="Arial"/>
      <w:sz w:val="34"/>
    </w:rPr>
  </w:style>
  <w:style w:type="character" w:styleId="705" w:customStyle="1">
    <w:name w:val="Heading 3 Char"/>
    <w:link w:val="673"/>
    <w:uiPriority w:val="9"/>
    <w:rPr>
      <w:rFonts w:ascii="Arial" w:hAnsi="Arial" w:eastAsia="Arial" w:cs="Arial"/>
      <w:sz w:val="30"/>
      <w:szCs w:val="30"/>
    </w:rPr>
  </w:style>
  <w:style w:type="character" w:styleId="706" w:customStyle="1">
    <w:name w:val="Heading 4 Char"/>
    <w:link w:val="674"/>
    <w:uiPriority w:val="9"/>
    <w:rPr>
      <w:rFonts w:ascii="Arial" w:hAnsi="Arial" w:eastAsia="Arial" w:cs="Arial"/>
      <w:b/>
      <w:bCs/>
      <w:sz w:val="26"/>
      <w:szCs w:val="26"/>
    </w:rPr>
  </w:style>
  <w:style w:type="character" w:styleId="707" w:customStyle="1">
    <w:name w:val="Heading 5 Char"/>
    <w:link w:val="675"/>
    <w:uiPriority w:val="9"/>
    <w:qFormat/>
    <w:rPr>
      <w:rFonts w:ascii="Arial" w:hAnsi="Arial" w:eastAsia="Arial" w:cs="Arial"/>
      <w:b/>
      <w:bCs/>
      <w:sz w:val="24"/>
      <w:szCs w:val="24"/>
    </w:rPr>
  </w:style>
  <w:style w:type="character" w:styleId="708" w:customStyle="1">
    <w:name w:val="Heading 6 Char"/>
    <w:link w:val="676"/>
    <w:uiPriority w:val="9"/>
    <w:qFormat/>
    <w:rPr>
      <w:rFonts w:ascii="Arial" w:hAnsi="Arial" w:eastAsia="Arial" w:cs="Arial"/>
      <w:b/>
      <w:bCs/>
      <w:sz w:val="22"/>
      <w:szCs w:val="22"/>
    </w:rPr>
  </w:style>
  <w:style w:type="character" w:styleId="709" w:customStyle="1">
    <w:name w:val="Heading 7 Char"/>
    <w:link w:val="677"/>
    <w:uiPriority w:val="9"/>
    <w:rPr>
      <w:rFonts w:ascii="Arial" w:hAnsi="Arial" w:eastAsia="Arial" w:cs="Arial"/>
      <w:b/>
      <w:bCs/>
      <w:i/>
      <w:iCs/>
      <w:sz w:val="22"/>
      <w:szCs w:val="22"/>
    </w:rPr>
  </w:style>
  <w:style w:type="character" w:styleId="710" w:customStyle="1">
    <w:name w:val="Heading 8 Char"/>
    <w:link w:val="678"/>
    <w:uiPriority w:val="9"/>
    <w:qFormat/>
    <w:rPr>
      <w:rFonts w:ascii="Arial" w:hAnsi="Arial" w:eastAsia="Arial" w:cs="Arial"/>
      <w:i/>
      <w:iCs/>
      <w:sz w:val="22"/>
      <w:szCs w:val="22"/>
    </w:rPr>
  </w:style>
  <w:style w:type="character" w:styleId="711" w:customStyle="1">
    <w:name w:val="Heading 9 Char"/>
    <w:link w:val="679"/>
    <w:uiPriority w:val="9"/>
    <w:qFormat/>
    <w:rPr>
      <w:rFonts w:ascii="Arial" w:hAnsi="Arial" w:eastAsia="Arial" w:cs="Arial"/>
      <w:i/>
      <w:iCs/>
      <w:sz w:val="21"/>
      <w:szCs w:val="21"/>
    </w:rPr>
  </w:style>
  <w:style w:type="paragraph" w:styleId="712">
    <w:name w:val="List Paragraph"/>
    <w:basedOn w:val="670"/>
    <w:uiPriority w:val="34"/>
    <w:qFormat/>
    <w:pPr>
      <w:contextualSpacing/>
      <w:ind w:left="720"/>
    </w:pPr>
  </w:style>
  <w:style w:type="paragraph" w:styleId="713">
    <w:name w:val="No Spacing"/>
    <w:uiPriority w:val="1"/>
    <w:qFormat/>
    <w:pPr>
      <w:spacing w:before="0" w:after="0" w:line="240" w:lineRule="auto"/>
    </w:pPr>
    <w:rPr>
      <w:rFonts w:hint="default" w:ascii="Calibri" w:hAnsi="Calibri"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70"/>
    <w:next w:val="670"/>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70"/>
    <w:next w:val="6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Calibri" w:hAnsi="Calibri" w:eastAsia="宋体" w:cs="Times New Roman"/>
    </w:rPr>
  </w:style>
  <w:style w:type="paragraph" w:styleId="851" w:customStyle="1">
    <w:name w:val="标题 11"/>
    <w:basedOn w:val="670"/>
    <w:next w:val="670"/>
    <w:link w:val="863"/>
    <w:uiPriority w:val="0"/>
    <w:qFormat/>
    <w:pPr>
      <w:jc w:val="center"/>
      <w:keepNext/>
      <w:outlineLvl w:val="0"/>
    </w:pPr>
    <w:rPr>
      <w:rFonts w:ascii="楷体_GB2312" w:eastAsia="楷体_GB2312"/>
      <w:sz w:val="28"/>
      <w:szCs w:val="28"/>
    </w:rPr>
  </w:style>
  <w:style w:type="paragraph" w:styleId="852" w:customStyle="1">
    <w:name w:val="标题 21"/>
    <w:basedOn w:val="670"/>
    <w:next w:val="853"/>
    <w:link w:val="8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3" w:customStyle="1">
    <w:name w:val="正文缩进11"/>
    <w:basedOn w:val="670"/>
    <w:link w:val="865"/>
    <w:uiPriority w:val="0"/>
    <w:qFormat/>
    <w:pPr>
      <w:ind w:firstLine="420"/>
    </w:pPr>
  </w:style>
  <w:style w:type="paragraph" w:styleId="854" w:customStyle="1">
    <w:name w:val="标题 311"/>
    <w:basedOn w:val="670"/>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70"/>
    <w:next w:val="853"/>
    <w:link w:val="867"/>
    <w:uiPriority w:val="0"/>
    <w:qFormat/>
    <w:pPr>
      <w:keepLines/>
      <w:keepNext/>
      <w:spacing w:before="280" w:after="290" w:line="376" w:lineRule="auto"/>
      <w:outlineLvl w:val="3"/>
    </w:pPr>
    <w:rPr>
      <w:rFonts w:ascii="Arial" w:hAnsi="Arial" w:eastAsia="黑体" w:cs="Arial"/>
      <w:b/>
      <w:bCs/>
      <w:sz w:val="28"/>
      <w:szCs w:val="28"/>
    </w:rPr>
  </w:style>
  <w:style w:type="paragraph" w:styleId="856" w:customStyle="1">
    <w:name w:val="标题 51"/>
    <w:basedOn w:val="670"/>
    <w:next w:val="853"/>
    <w:link w:val="868"/>
    <w:uiPriority w:val="0"/>
    <w:qFormat/>
    <w:pPr>
      <w:keepNext/>
      <w:outlineLvl w:val="4"/>
    </w:pPr>
    <w:rPr>
      <w:rFonts w:ascii="宋体"/>
      <w:color w:val="000000"/>
      <w:sz w:val="28"/>
      <w:szCs w:val="28"/>
    </w:rPr>
  </w:style>
  <w:style w:type="paragraph" w:styleId="857" w:customStyle="1">
    <w:name w:val="标题 61"/>
    <w:basedOn w:val="670"/>
    <w:next w:val="670"/>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70"/>
    <w:next w:val="670"/>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70"/>
    <w:next w:val="670"/>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70"/>
    <w:next w:val="670"/>
    <w:link w:val="872"/>
    <w:uiPriority w:val="0"/>
    <w:qFormat/>
    <w:pPr>
      <w:numPr>
        <w:ilvl w:val="8"/>
        <w:numId w:val="1"/>
      </w:numPr>
      <w:keepLines/>
      <w:keepNext/>
      <w:spacing w:before="240" w:after="64" w:line="320" w:lineRule="auto"/>
      <w:outlineLvl w:val="8"/>
    </w:pPr>
    <w:rPr>
      <w:rFonts w:ascii="Arial" w:hAnsi="Arial" w:eastAsia="黑体"/>
    </w:rPr>
  </w:style>
  <w:style w:type="character" w:styleId="861" w:customStyle="1">
    <w:name w:val="默认段落字体1"/>
    <w:link w:val="670"/>
    <w:uiPriority w:val="1"/>
    <w:unhideWhenUsed/>
    <w:qFormat/>
  </w:style>
  <w:style w:type="table" w:styleId="862" w:customStyle="1">
    <w:name w:val="普通表格1"/>
    <w:uiPriority w:val="99"/>
    <w:unhideWhenUsed/>
    <w:qFormat/>
    <w:tblPr/>
  </w:style>
  <w:style w:type="character" w:styleId="863" w:customStyle="1">
    <w:name w:val="标题 1 字符"/>
    <w:link w:val="851"/>
    <w:uiPriority w:val="0"/>
    <w:qFormat/>
    <w:rPr>
      <w:rFonts w:ascii="楷体_GB2312" w:hAnsi="Times New Roman" w:eastAsia="楷体_GB2312" w:cs="Times New Roman"/>
      <w:sz w:val="28"/>
      <w:szCs w:val="28"/>
    </w:rPr>
  </w:style>
  <w:style w:type="character" w:styleId="864" w:customStyle="1">
    <w:name w:val="标题 2 字符"/>
    <w:link w:val="852"/>
    <w:uiPriority w:val="0"/>
    <w:qFormat/>
    <w:rPr>
      <w:rFonts w:ascii="Arial" w:hAnsi="Arial" w:eastAsia="幼圆" w:cs="Arial"/>
      <w:b/>
      <w:bCs/>
      <w:sz w:val="44"/>
      <w:szCs w:val="44"/>
    </w:rPr>
  </w:style>
  <w:style w:type="character" w:styleId="865" w:customStyle="1">
    <w:name w:val="正文缩进 字符"/>
    <w:link w:val="853"/>
    <w:uiPriority w:val="0"/>
    <w:qFormat/>
    <w:rPr>
      <w:rFonts w:ascii="Times New Roman" w:hAnsi="Times New Roman" w:eastAsia="宋体" w:cs="Times New Roman"/>
      <w:szCs w:val="21"/>
    </w:rPr>
  </w:style>
  <w:style w:type="character" w:styleId="866" w:customStyle="1">
    <w:name w:val="标题 3 字符"/>
    <w:link w:val="854"/>
    <w:uiPriority w:val="0"/>
    <w:qFormat/>
    <w:rPr>
      <w:rFonts w:ascii="Times New Roman" w:hAnsi="Times New Roman" w:eastAsia="宋体" w:cs="Times New Roman"/>
      <w:b/>
      <w:bCs/>
      <w:sz w:val="32"/>
      <w:szCs w:val="32"/>
    </w:rPr>
  </w:style>
  <w:style w:type="character" w:styleId="867" w:customStyle="1">
    <w:name w:val="标题 4 字符"/>
    <w:link w:val="855"/>
    <w:uiPriority w:val="0"/>
    <w:qFormat/>
    <w:rPr>
      <w:rFonts w:ascii="Arial" w:hAnsi="Arial" w:eastAsia="黑体" w:cs="Arial"/>
      <w:b/>
      <w:bCs/>
      <w:sz w:val="28"/>
      <w:szCs w:val="28"/>
    </w:rPr>
  </w:style>
  <w:style w:type="character" w:styleId="868" w:customStyle="1">
    <w:name w:val="标题 5 字符"/>
    <w:link w:val="856"/>
    <w:uiPriority w:val="0"/>
    <w:qFormat/>
    <w:rPr>
      <w:rFonts w:ascii="宋体" w:hAnsi="Times New Roman" w:eastAsia="宋体" w:cs="Times New Roman"/>
      <w:color w:val="000000"/>
      <w:sz w:val="28"/>
      <w:szCs w:val="28"/>
    </w:rPr>
  </w:style>
  <w:style w:type="character" w:styleId="869" w:customStyle="1">
    <w:name w:val="标题 6 字符"/>
    <w:link w:val="857"/>
    <w:uiPriority w:val="0"/>
    <w:qFormat/>
    <w:rPr>
      <w:rFonts w:ascii="Arial" w:hAnsi="Arial" w:eastAsia="黑体" w:cs="Times New Roman"/>
      <w:b/>
      <w:bCs/>
      <w:sz w:val="24"/>
      <w:szCs w:val="24"/>
    </w:rPr>
  </w:style>
  <w:style w:type="character" w:styleId="870" w:customStyle="1">
    <w:name w:val="标题 7 字符"/>
    <w:link w:val="858"/>
    <w:uiPriority w:val="0"/>
    <w:qFormat/>
    <w:rPr>
      <w:rFonts w:ascii="Times New Roman" w:hAnsi="Times New Roman" w:eastAsia="宋体" w:cs="Times New Roman"/>
      <w:b/>
      <w:bCs/>
      <w:sz w:val="24"/>
      <w:szCs w:val="24"/>
    </w:rPr>
  </w:style>
  <w:style w:type="character" w:styleId="871" w:customStyle="1">
    <w:name w:val="标题 8 字符"/>
    <w:link w:val="859"/>
    <w:uiPriority w:val="0"/>
    <w:qFormat/>
    <w:rPr>
      <w:rFonts w:ascii="Arial" w:hAnsi="Arial" w:eastAsia="黑体" w:cs="Times New Roman"/>
      <w:sz w:val="24"/>
      <w:szCs w:val="24"/>
    </w:rPr>
  </w:style>
  <w:style w:type="character" w:styleId="872" w:customStyle="1">
    <w:name w:val="标题 9 字符"/>
    <w:link w:val="860"/>
    <w:uiPriority w:val="0"/>
    <w:qFormat/>
    <w:rPr>
      <w:rFonts w:ascii="Arial" w:hAnsi="Arial" w:eastAsia="黑体" w:cs="Times New Roman"/>
      <w:szCs w:val="21"/>
    </w:rPr>
  </w:style>
  <w:style w:type="paragraph" w:styleId="873" w:customStyle="1">
    <w:name w:val="列表 31"/>
    <w:basedOn w:val="670"/>
    <w:uiPriority w:val="0"/>
    <w:qFormat/>
    <w:pPr>
      <w:ind w:left="100" w:hanging="200"/>
    </w:pPr>
  </w:style>
  <w:style w:type="paragraph" w:styleId="874" w:customStyle="1">
    <w:name w:val="目录 71"/>
    <w:basedOn w:val="670"/>
    <w:next w:val="670"/>
    <w:uiPriority w:val="0"/>
    <w:semiHidden/>
    <w:qFormat/>
    <w:pPr>
      <w:ind w:left="1260"/>
      <w:jc w:val="left"/>
    </w:pPr>
  </w:style>
  <w:style w:type="paragraph" w:styleId="875" w:customStyle="1">
    <w:name w:val="文档结构图1"/>
    <w:basedOn w:val="670"/>
    <w:link w:val="876"/>
    <w:uiPriority w:val="0"/>
    <w:semiHidden/>
    <w:qFormat/>
    <w:pPr>
      <w:shd w:val="clear" w:color="auto" w:fill="000080"/>
    </w:pPr>
  </w:style>
  <w:style w:type="character" w:styleId="876" w:customStyle="1">
    <w:name w:val="文档结构图 字符"/>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70"/>
    <w:link w:val="878"/>
    <w:uiPriority w:val="0"/>
    <w:semiHidden/>
    <w:qFormat/>
    <w:pPr>
      <w:jc w:val="left"/>
    </w:pPr>
  </w:style>
  <w:style w:type="character" w:styleId="878" w:customStyle="1">
    <w:name w:val="批注文字 字符"/>
    <w:link w:val="877"/>
    <w:uiPriority w:val="0"/>
    <w:semiHidden/>
    <w:qFormat/>
    <w:rPr>
      <w:rFonts w:ascii="Times New Roman" w:hAnsi="Times New Roman" w:eastAsia="宋体" w:cs="Times New Roman"/>
      <w:szCs w:val="21"/>
    </w:rPr>
  </w:style>
  <w:style w:type="paragraph" w:styleId="879" w:customStyle="1">
    <w:name w:val="正文文本 31"/>
    <w:basedOn w:val="670"/>
    <w:link w:val="880"/>
    <w:uiPriority w:val="0"/>
    <w:qFormat/>
    <w:rPr>
      <w:rFonts w:ascii="仿宋_GB2312" w:hAnsi="Arial" w:eastAsia="仿宋_GB2312"/>
      <w:sz w:val="32"/>
      <w:szCs w:val="32"/>
    </w:rPr>
  </w:style>
  <w:style w:type="character" w:styleId="880" w:customStyle="1">
    <w:name w:val="正文文本 3 字符"/>
    <w:link w:val="879"/>
    <w:uiPriority w:val="0"/>
    <w:qFormat/>
    <w:rPr>
      <w:rFonts w:ascii="仿宋_GB2312" w:hAnsi="Arial" w:eastAsia="仿宋_GB2312" w:cs="Times New Roman"/>
      <w:sz w:val="32"/>
      <w:szCs w:val="32"/>
    </w:rPr>
  </w:style>
  <w:style w:type="paragraph" w:styleId="881" w:customStyle="1">
    <w:name w:val="正文文本11"/>
    <w:basedOn w:val="670"/>
    <w:link w:val="882"/>
    <w:uiPriority w:val="0"/>
    <w:qFormat/>
    <w:rPr>
      <w:rFonts w:ascii="楷体_GB2312" w:hAnsi="Arial" w:eastAsia="楷体_GB2312"/>
      <w:sz w:val="28"/>
      <w:szCs w:val="28"/>
    </w:rPr>
  </w:style>
  <w:style w:type="character" w:styleId="882" w:customStyle="1">
    <w:name w:val="正文文本 字符"/>
    <w:link w:val="881"/>
    <w:uiPriority w:val="0"/>
    <w:qFormat/>
    <w:rPr>
      <w:rFonts w:ascii="楷体_GB2312" w:hAnsi="Arial" w:eastAsia="楷体_GB2312" w:cs="Times New Roman"/>
      <w:sz w:val="28"/>
      <w:szCs w:val="28"/>
    </w:rPr>
  </w:style>
  <w:style w:type="paragraph" w:styleId="883" w:customStyle="1">
    <w:name w:val="正文文本缩进1"/>
    <w:basedOn w:val="670"/>
    <w:link w:val="884"/>
    <w:uiPriority w:val="0"/>
    <w:qFormat/>
    <w:pPr>
      <w:ind w:firstLine="645"/>
    </w:pPr>
    <w:rPr>
      <w:rFonts w:ascii="楷体_GB2312" w:eastAsia="楷体_GB2312"/>
      <w:sz w:val="32"/>
      <w:szCs w:val="32"/>
    </w:rPr>
  </w:style>
  <w:style w:type="character" w:styleId="884" w:customStyle="1">
    <w:name w:val="正文文本缩进 字符"/>
    <w:link w:val="883"/>
    <w:uiPriority w:val="0"/>
    <w:qFormat/>
    <w:rPr>
      <w:rFonts w:ascii="楷体_GB2312" w:hAnsi="Times New Roman" w:eastAsia="楷体_GB2312" w:cs="Times New Roman"/>
      <w:sz w:val="32"/>
      <w:szCs w:val="32"/>
    </w:rPr>
  </w:style>
  <w:style w:type="paragraph" w:styleId="885" w:customStyle="1">
    <w:name w:val="列表 21"/>
    <w:basedOn w:val="670"/>
    <w:uiPriority w:val="0"/>
    <w:qFormat/>
    <w:pPr>
      <w:ind w:left="100" w:hanging="200"/>
    </w:pPr>
  </w:style>
  <w:style w:type="paragraph" w:styleId="886" w:customStyle="1">
    <w:name w:val="目录 51"/>
    <w:basedOn w:val="670"/>
    <w:next w:val="670"/>
    <w:uiPriority w:val="0"/>
    <w:semiHidden/>
    <w:qFormat/>
    <w:pPr>
      <w:ind w:left="840"/>
      <w:jc w:val="left"/>
    </w:pPr>
  </w:style>
  <w:style w:type="paragraph" w:styleId="887" w:customStyle="1">
    <w:name w:val="目录 31"/>
    <w:basedOn w:val="670"/>
    <w:next w:val="670"/>
    <w:uiPriority w:val="0"/>
    <w:semiHidden/>
    <w:qFormat/>
    <w:pPr>
      <w:ind w:left="420"/>
      <w:jc w:val="left"/>
    </w:pPr>
    <w:rPr>
      <w:i/>
      <w:iCs/>
      <w:szCs w:val="24"/>
    </w:rPr>
  </w:style>
  <w:style w:type="paragraph" w:styleId="888" w:customStyle="1">
    <w:name w:val="纯文本1"/>
    <w:basedOn w:val="670"/>
    <w:link w:val="889"/>
    <w:uiPriority w:val="0"/>
    <w:qFormat/>
    <w:rPr>
      <w:rFonts w:ascii="宋体" w:hAnsi="Courier New" w:cs="Courier New"/>
    </w:rPr>
  </w:style>
  <w:style w:type="character" w:styleId="889" w:customStyle="1">
    <w:name w:val="纯文本 字符"/>
    <w:link w:val="888"/>
    <w:uiPriority w:val="0"/>
    <w:qFormat/>
    <w:rPr>
      <w:rFonts w:ascii="宋体" w:hAnsi="Courier New" w:eastAsia="宋体" w:cs="Courier New"/>
      <w:szCs w:val="21"/>
    </w:rPr>
  </w:style>
  <w:style w:type="paragraph" w:styleId="890" w:customStyle="1">
    <w:name w:val="目录 81"/>
    <w:basedOn w:val="670"/>
    <w:next w:val="670"/>
    <w:uiPriority w:val="0"/>
    <w:semiHidden/>
    <w:qFormat/>
    <w:pPr>
      <w:ind w:left="1470"/>
      <w:jc w:val="left"/>
    </w:pPr>
  </w:style>
  <w:style w:type="paragraph" w:styleId="891" w:customStyle="1">
    <w:name w:val="日期1"/>
    <w:basedOn w:val="670"/>
    <w:next w:val="670"/>
    <w:link w:val="892"/>
    <w:uiPriority w:val="0"/>
    <w:qFormat/>
    <w:rPr>
      <w:sz w:val="24"/>
      <w:szCs w:val="24"/>
    </w:rPr>
  </w:style>
  <w:style w:type="character" w:styleId="892" w:customStyle="1">
    <w:name w:val="日期 字符"/>
    <w:link w:val="891"/>
    <w:uiPriority w:val="0"/>
    <w:qFormat/>
    <w:rPr>
      <w:rFonts w:ascii="Times New Roman" w:hAnsi="Times New Roman" w:eastAsia="宋体" w:cs="Times New Roman"/>
      <w:sz w:val="24"/>
      <w:szCs w:val="24"/>
    </w:rPr>
  </w:style>
  <w:style w:type="paragraph" w:styleId="893" w:customStyle="1">
    <w:name w:val="正文文本缩进 21"/>
    <w:basedOn w:val="670"/>
    <w:link w:val="894"/>
    <w:uiPriority w:val="0"/>
    <w:qFormat/>
    <w:pPr>
      <w:ind w:left="630" w:firstLine="645"/>
    </w:pPr>
    <w:rPr>
      <w:rFonts w:ascii="Arial" w:hAnsi="Arial" w:eastAsia="仿宋_GB2312" w:cs="Arial"/>
      <w:sz w:val="32"/>
      <w:szCs w:val="32"/>
    </w:rPr>
  </w:style>
  <w:style w:type="character" w:styleId="894" w:customStyle="1">
    <w:name w:val="正文文本缩进 2 字符"/>
    <w:link w:val="893"/>
    <w:uiPriority w:val="0"/>
    <w:qFormat/>
    <w:rPr>
      <w:rFonts w:ascii="Arial" w:hAnsi="Arial" w:eastAsia="仿宋_GB2312" w:cs="Arial"/>
      <w:sz w:val="32"/>
      <w:szCs w:val="32"/>
    </w:rPr>
  </w:style>
  <w:style w:type="paragraph" w:styleId="895" w:customStyle="1">
    <w:name w:val="批注框文本1"/>
    <w:basedOn w:val="670"/>
    <w:link w:val="896"/>
    <w:uiPriority w:val="0"/>
    <w:semiHidden/>
    <w:qFormat/>
    <w:rPr>
      <w:sz w:val="18"/>
      <w:szCs w:val="18"/>
    </w:rPr>
  </w:style>
  <w:style w:type="character" w:styleId="896" w:customStyle="1">
    <w:name w:val="批注框文本 字符"/>
    <w:link w:val="895"/>
    <w:uiPriority w:val="0"/>
    <w:semiHidden/>
    <w:qFormat/>
    <w:rPr>
      <w:rFonts w:ascii="Times New Roman" w:hAnsi="Times New Roman" w:eastAsia="宋体" w:cs="Times New Roman"/>
      <w:sz w:val="18"/>
      <w:szCs w:val="18"/>
    </w:rPr>
  </w:style>
  <w:style w:type="paragraph" w:styleId="897" w:customStyle="1">
    <w:name w:val="页脚1"/>
    <w:basedOn w:val="670"/>
    <w:link w:val="898"/>
    <w:uiPriority w:val="99"/>
    <w:qFormat/>
    <w:pPr>
      <w:jc w:val="left"/>
      <w:tabs>
        <w:tab w:val="center" w:pos="4153" w:leader="none"/>
        <w:tab w:val="right" w:pos="8306" w:leader="none"/>
      </w:tabs>
    </w:pPr>
    <w:rPr>
      <w:sz w:val="18"/>
      <w:szCs w:val="18"/>
    </w:rPr>
  </w:style>
  <w:style w:type="character" w:styleId="898" w:customStyle="1">
    <w:name w:val="页脚 字符"/>
    <w:link w:val="897"/>
    <w:uiPriority w:val="99"/>
    <w:qFormat/>
    <w:rPr>
      <w:rFonts w:ascii="Times New Roman" w:hAnsi="Times New Roman" w:eastAsia="宋体" w:cs="Times New Roman"/>
      <w:sz w:val="18"/>
      <w:szCs w:val="18"/>
    </w:rPr>
  </w:style>
  <w:style w:type="paragraph" w:styleId="899" w:customStyle="1">
    <w:name w:val="页眉1"/>
    <w:basedOn w:val="670"/>
    <w:link w:val="900"/>
    <w:uiPriority w:val="0"/>
    <w:qFormat/>
    <w:pPr>
      <w:jc w:val="center"/>
      <w:tabs>
        <w:tab w:val="center" w:pos="4153" w:leader="none"/>
        <w:tab w:val="right" w:pos="8306" w:leader="none"/>
      </w:tabs>
      <w:pBdr>
        <w:bottom w:val="single" w:color="000000" w:sz="6" w:space="1"/>
      </w:pBdr>
    </w:pPr>
    <w:rPr>
      <w:sz w:val="18"/>
      <w:szCs w:val="18"/>
    </w:rPr>
  </w:style>
  <w:style w:type="character" w:styleId="900" w:customStyle="1">
    <w:name w:val="页眉 字符"/>
    <w:link w:val="899"/>
    <w:uiPriority w:val="0"/>
    <w:qFormat/>
    <w:rPr>
      <w:rFonts w:ascii="Times New Roman" w:hAnsi="Times New Roman" w:eastAsia="宋体" w:cs="Times New Roman"/>
      <w:sz w:val="18"/>
      <w:szCs w:val="18"/>
    </w:rPr>
  </w:style>
  <w:style w:type="paragraph" w:styleId="901" w:customStyle="1">
    <w:name w:val="目录 1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902" w:customStyle="1">
    <w:name w:val="目录 41"/>
    <w:basedOn w:val="670"/>
    <w:next w:val="670"/>
    <w:uiPriority w:val="0"/>
    <w:semiHidden/>
    <w:qFormat/>
    <w:pPr>
      <w:ind w:left="630"/>
      <w:jc w:val="left"/>
    </w:pPr>
  </w:style>
  <w:style w:type="paragraph" w:styleId="903" w:customStyle="1">
    <w:name w:val="列表1"/>
    <w:basedOn w:val="670"/>
    <w:uiPriority w:val="0"/>
    <w:qFormat/>
    <w:pPr>
      <w:ind w:left="200" w:hanging="200"/>
    </w:pPr>
  </w:style>
  <w:style w:type="paragraph" w:styleId="904" w:customStyle="1">
    <w:name w:val="目录 61"/>
    <w:basedOn w:val="670"/>
    <w:next w:val="670"/>
    <w:uiPriority w:val="0"/>
    <w:semiHidden/>
    <w:qFormat/>
    <w:pPr>
      <w:ind w:left="1050"/>
      <w:jc w:val="left"/>
    </w:pPr>
  </w:style>
  <w:style w:type="paragraph" w:styleId="905" w:customStyle="1">
    <w:name w:val="正文文本缩进 31"/>
    <w:basedOn w:val="670"/>
    <w:link w:val="906"/>
    <w:uiPriority w:val="0"/>
    <w:qFormat/>
    <w:pPr>
      <w:ind w:left="645" w:firstLine="645"/>
    </w:pPr>
    <w:rPr>
      <w:rFonts w:ascii="Arial" w:hAnsi="Arial" w:eastAsia="仿宋_GB2312" w:cs="Arial"/>
      <w:color w:val="ffff00"/>
      <w:sz w:val="32"/>
      <w:szCs w:val="32"/>
    </w:rPr>
  </w:style>
  <w:style w:type="character" w:styleId="906" w:customStyle="1">
    <w:name w:val="正文文本缩进 3 字符"/>
    <w:link w:val="905"/>
    <w:uiPriority w:val="0"/>
    <w:qFormat/>
    <w:rPr>
      <w:rFonts w:ascii="Arial" w:hAnsi="Arial" w:eastAsia="仿宋_GB2312" w:cs="Arial"/>
      <w:color w:val="ffff00"/>
      <w:sz w:val="32"/>
      <w:szCs w:val="32"/>
    </w:rPr>
  </w:style>
  <w:style w:type="paragraph" w:styleId="907" w:customStyle="1">
    <w:name w:val="图表目录1"/>
    <w:basedOn w:val="670"/>
    <w:next w:val="670"/>
    <w:uiPriority w:val="0"/>
    <w:semiHidden/>
    <w:qFormat/>
    <w:pPr>
      <w:ind w:left="840" w:hanging="420"/>
    </w:pPr>
  </w:style>
  <w:style w:type="paragraph" w:styleId="908" w:customStyle="1">
    <w:name w:val="目录 21"/>
    <w:basedOn w:val="670"/>
    <w:next w:val="670"/>
    <w:uiPriority w:val="0"/>
    <w:semiHidden/>
    <w:qFormat/>
    <w:pPr>
      <w:ind w:left="210"/>
      <w:jc w:val="left"/>
    </w:pPr>
    <w:rPr>
      <w:smallCaps/>
      <w:szCs w:val="24"/>
    </w:rPr>
  </w:style>
  <w:style w:type="paragraph" w:styleId="909" w:customStyle="1">
    <w:name w:val="目录 91"/>
    <w:basedOn w:val="670"/>
    <w:next w:val="670"/>
    <w:uiPriority w:val="0"/>
    <w:semiHidden/>
    <w:qFormat/>
    <w:pPr>
      <w:ind w:left="1680"/>
      <w:jc w:val="left"/>
    </w:pPr>
  </w:style>
  <w:style w:type="paragraph" w:styleId="910" w:customStyle="1">
    <w:name w:val="正文文本 21"/>
    <w:basedOn w:val="670"/>
    <w:link w:val="911"/>
    <w:uiPriority w:val="0"/>
    <w:qFormat/>
    <w:pPr>
      <w:jc w:val="center"/>
      <w:widowControl/>
    </w:pPr>
    <w:rPr>
      <w:rFonts w:ascii="楷体_GB2312" w:eastAsia="楷体_GB2312"/>
      <w:sz w:val="28"/>
      <w:szCs w:val="28"/>
    </w:rPr>
  </w:style>
  <w:style w:type="character" w:styleId="911" w:customStyle="1">
    <w:name w:val="正文文本 2 字符"/>
    <w:link w:val="910"/>
    <w:uiPriority w:val="0"/>
    <w:qFormat/>
    <w:rPr>
      <w:rFonts w:ascii="楷体_GB2312" w:hAnsi="Times New Roman" w:eastAsia="楷体_GB2312" w:cs="Times New Roman"/>
      <w:sz w:val="28"/>
      <w:szCs w:val="28"/>
    </w:rPr>
  </w:style>
  <w:style w:type="paragraph" w:styleId="912"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13" w:customStyle="1">
    <w:name w:val="索引 11"/>
    <w:basedOn w:val="670"/>
    <w:next w:val="670"/>
    <w:uiPriority w:val="0"/>
    <w:semiHidden/>
    <w:qFormat/>
    <w:pPr>
      <w:spacing w:line="240" w:lineRule="atLeast"/>
    </w:pPr>
    <w:rPr>
      <w:b/>
      <w:bCs/>
    </w:rPr>
  </w:style>
  <w:style w:type="paragraph" w:styleId="914" w:customStyle="1">
    <w:name w:val="批注主题1"/>
    <w:basedOn w:val="877"/>
    <w:next w:val="877"/>
    <w:link w:val="915"/>
    <w:uiPriority w:val="0"/>
    <w:semiHidden/>
    <w:qFormat/>
    <w:rPr>
      <w:b/>
      <w:bCs/>
    </w:rPr>
  </w:style>
  <w:style w:type="character" w:styleId="915" w:customStyle="1">
    <w:name w:val="批注主题 字符"/>
    <w:link w:val="914"/>
    <w:uiPriority w:val="0"/>
    <w:semiHidden/>
    <w:qFormat/>
    <w:rPr>
      <w:rFonts w:ascii="Times New Roman" w:hAnsi="Times New Roman" w:eastAsia="宋体" w:cs="Times New Roman"/>
      <w:b/>
      <w:bCs/>
      <w:szCs w:val="21"/>
    </w:rPr>
  </w:style>
  <w:style w:type="paragraph" w:styleId="916" w:customStyle="1">
    <w:name w:val="正文首行缩进11"/>
    <w:basedOn w:val="670"/>
    <w:link w:val="917"/>
    <w:uiPriority w:val="0"/>
    <w:qFormat/>
    <w:pPr>
      <w:ind w:firstLine="200"/>
      <w:spacing w:line="360" w:lineRule="auto"/>
    </w:pPr>
    <w:rPr>
      <w:rFonts w:ascii="仿宋_GB2312" w:eastAsia="仿宋_GB2312"/>
      <w:sz w:val="30"/>
      <w:szCs w:val="30"/>
    </w:rPr>
  </w:style>
  <w:style w:type="character" w:styleId="917" w:customStyle="1">
    <w:name w:val="正文首行缩进 字符"/>
    <w:link w:val="916"/>
    <w:uiPriority w:val="0"/>
    <w:qFormat/>
    <w:rPr>
      <w:rFonts w:ascii="仿宋_GB2312" w:hAnsi="Times New Roman" w:eastAsia="仿宋_GB2312" w:cs="Times New Roman"/>
      <w:sz w:val="30"/>
      <w:szCs w:val="30"/>
    </w:rPr>
  </w:style>
  <w:style w:type="paragraph" w:styleId="918" w:customStyle="1">
    <w:name w:val="正文首行缩进 21"/>
    <w:basedOn w:val="883"/>
    <w:link w:val="919"/>
    <w:uiPriority w:val="0"/>
    <w:qFormat/>
    <w:pPr>
      <w:ind w:firstLine="420"/>
      <w:spacing w:line="360" w:lineRule="auto"/>
    </w:pPr>
    <w:rPr>
      <w:rFonts w:ascii="宋体" w:hAnsi="宋体" w:eastAsia="宋体"/>
      <w:sz w:val="21"/>
      <w:szCs w:val="20"/>
    </w:rPr>
  </w:style>
  <w:style w:type="character" w:styleId="919" w:customStyle="1">
    <w:name w:val="正文首行缩进 2 字符"/>
    <w:link w:val="918"/>
    <w:uiPriority w:val="0"/>
    <w:qFormat/>
    <w:rPr>
      <w:rFonts w:ascii="宋体" w:hAnsi="宋体" w:eastAsia="宋体" w:cs="Times New Roman"/>
      <w:sz w:val="32"/>
      <w:szCs w:val="20"/>
    </w:rPr>
  </w:style>
  <w:style w:type="table" w:styleId="920"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21" w:customStyle="1">
    <w:name w:val="要点1"/>
    <w:link w:val="670"/>
    <w:uiPriority w:val="0"/>
    <w:qFormat/>
    <w:rPr>
      <w:b/>
      <w:bCs/>
    </w:rPr>
  </w:style>
  <w:style w:type="character" w:styleId="922" w:customStyle="1">
    <w:name w:val="页码1"/>
    <w:link w:val="670"/>
    <w:uiPriority w:val="0"/>
    <w:qFormat/>
  </w:style>
  <w:style w:type="character" w:styleId="923" w:customStyle="1">
    <w:name w:val="已访问的超链接1"/>
    <w:link w:val="670"/>
    <w:uiPriority w:val="0"/>
    <w:qFormat/>
    <w:rPr>
      <w:color w:val="800080"/>
      <w:u w:val="single"/>
    </w:rPr>
  </w:style>
  <w:style w:type="character" w:styleId="924" w:customStyle="1">
    <w:name w:val="超链接1"/>
    <w:link w:val="670"/>
    <w:uiPriority w:val="0"/>
    <w:qFormat/>
    <w:rPr>
      <w:color w:val="0000ff"/>
      <w:u w:val="single"/>
    </w:rPr>
  </w:style>
  <w:style w:type="character" w:styleId="925" w:customStyle="1">
    <w:name w:val="批注引用1"/>
    <w:link w:val="670"/>
    <w:uiPriority w:val="0"/>
    <w:semiHidden/>
    <w:qFormat/>
    <w:rPr>
      <w:sz w:val="21"/>
      <w:szCs w:val="21"/>
    </w:rPr>
  </w:style>
  <w:style w:type="paragraph" w:styleId="926" w:customStyle="1">
    <w:name w:val="正文首行缩进1"/>
    <w:basedOn w:val="927"/>
    <w:uiPriority w:val="0"/>
    <w:qFormat/>
    <w:pPr>
      <w:ind w:firstLine="200"/>
      <w:spacing w:line="360" w:lineRule="auto"/>
    </w:pPr>
    <w:rPr>
      <w:rFonts w:ascii="仿宋_GB2312" w:hAnsi="Times New Roman" w:eastAsia="仿宋_GB2312"/>
      <w:sz w:val="30"/>
      <w:szCs w:val="30"/>
    </w:rPr>
  </w:style>
  <w:style w:type="paragraph" w:styleId="927" w:customStyle="1">
    <w:name w:val="正文文本1"/>
    <w:basedOn w:val="670"/>
    <w:uiPriority w:val="0"/>
    <w:qFormat/>
    <w:rPr>
      <w:rFonts w:ascii="楷体_GB2312" w:hAnsi="Arial" w:eastAsia="楷体_GB2312"/>
      <w:sz w:val="28"/>
      <w:szCs w:val="28"/>
    </w:rPr>
  </w:style>
  <w:style w:type="character" w:styleId="928" w:customStyle="1">
    <w:name w:val="font5 Char"/>
    <w:link w:val="670"/>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670"/>
    <w:link w:val="92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70"/>
    <w:link w:val="931"/>
    <w:uiPriority w:val="0"/>
    <w:qFormat/>
    <w:pPr>
      <w:contextualSpacing/>
      <w:ind w:left="720"/>
      <w:jc w:val="left"/>
      <w:widowControl/>
    </w:pPr>
    <w:rPr>
      <w:rFonts w:ascii="Calibri" w:hAnsi="Calibri" w:eastAsia="宋体" w:cs="Times New Roman"/>
      <w:sz w:val="24"/>
      <w:szCs w:val="24"/>
      <w:lang w:eastAsia="en-US" w:bidi="en-US"/>
    </w:rPr>
  </w:style>
  <w:style w:type="paragraph" w:styleId="933" w:customStyle="1">
    <w:name w:val="Body Text(ch)"/>
    <w:basedOn w:val="670"/>
    <w:next w:val="881"/>
    <w:uiPriority w:val="0"/>
    <w:qFormat/>
    <w:pPr>
      <w:spacing w:after="120"/>
    </w:pPr>
    <w:rPr>
      <w:rFonts w:ascii="宋体" w:hAnsi="Arial"/>
      <w:bCs/>
      <w:iCs/>
      <w:szCs w:val="24"/>
    </w:rPr>
  </w:style>
  <w:style w:type="paragraph" w:styleId="934"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70"/>
    <w:uiPriority w:val="0"/>
    <w:qFormat/>
    <w:pPr>
      <w:ind w:firstLine="200"/>
      <w:tabs>
        <w:tab w:val="left" w:pos="360" w:leader="none"/>
      </w:tabs>
    </w:pPr>
    <w:rPr>
      <w:sz w:val="28"/>
      <w:szCs w:val="30"/>
    </w:rPr>
  </w:style>
  <w:style w:type="paragraph" w:styleId="937" w:customStyle="1">
    <w:name w:val=" Char"/>
    <w:basedOn w:val="875"/>
    <w:uiPriority w:val="0"/>
    <w:qFormat/>
    <w:rPr>
      <w:rFonts w:ascii="Tahoma" w:hAnsi="Tahoma"/>
      <w:sz w:val="24"/>
      <w:szCs w:val="24"/>
    </w:rPr>
  </w:style>
  <w:style w:type="paragraph" w:styleId="93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39" w:customStyle="1">
    <w:name w:val="table_lines"/>
    <w:basedOn w:val="670"/>
    <w:uiPriority w:val="0"/>
    <w:qFormat/>
    <w:pPr>
      <w:jc w:val="left"/>
      <w:widowControl/>
    </w:pPr>
    <w:rPr>
      <w:sz w:val="20"/>
      <w:szCs w:val="20"/>
      <w:lang w:val="de-DE" w:eastAsia="de-DE"/>
    </w:rPr>
  </w:style>
  <w:style w:type="paragraph" w:styleId="9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1"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42" w:customStyle="1">
    <w:name w:val=" Char Char Char Char"/>
    <w:basedOn w:val="875"/>
    <w:uiPriority w:val="0"/>
    <w:qFormat/>
    <w:pPr>
      <w:spacing w:line="360" w:lineRule="auto"/>
    </w:pPr>
    <w:rPr>
      <w:rFonts w:ascii="Tahoma" w:hAnsi="Tahoma"/>
      <w:sz w:val="24"/>
      <w:szCs w:val="24"/>
    </w:rPr>
  </w:style>
  <w:style w:type="paragraph" w:styleId="943" w:customStyle="1">
    <w:name w:val="列出段落"/>
    <w:basedOn w:val="670"/>
    <w:uiPriority w:val="0"/>
    <w:qFormat/>
    <w:pPr>
      <w:contextualSpacing/>
      <w:ind w:left="720"/>
      <w:jc w:val="left"/>
      <w:widowControl/>
    </w:pPr>
    <w:rPr>
      <w:rFonts w:ascii="Calibri" w:hAnsi="Calibri"/>
      <w:sz w:val="24"/>
      <w:szCs w:val="24"/>
      <w:lang w:eastAsia="en-US" w:bidi="en-US"/>
    </w:rPr>
  </w:style>
  <w:style w:type="paragraph" w:styleId="944" w:customStyle="1">
    <w:name w:val="4"/>
    <w:basedOn w:val="670"/>
    <w:next w:val="905"/>
    <w:uiPriority w:val="0"/>
    <w:qFormat/>
    <w:pPr>
      <w:ind w:firstLine="420"/>
      <w:spacing w:line="360" w:lineRule="auto"/>
    </w:pPr>
    <w:rPr>
      <w:color w:val="ff0000"/>
      <w:sz w:val="24"/>
      <w:szCs w:val="24"/>
    </w:rPr>
  </w:style>
  <w:style w:type="paragraph" w:styleId="945"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46" w:customStyle="1">
    <w:name w:val=" Char Char Char Char Char Char Char Char Char Char"/>
    <w:basedOn w:val="670"/>
    <w:uiPriority w:val="0"/>
    <w:qFormat/>
    <w:pPr>
      <w:spacing w:line="360" w:lineRule="auto"/>
    </w:pPr>
    <w:rPr>
      <w:sz w:val="24"/>
      <w:szCs w:val="20"/>
    </w:rPr>
  </w:style>
  <w:style w:type="paragraph" w:styleId="947" w:customStyle="1">
    <w:name w:val="样式1"/>
    <w:basedOn w:val="670"/>
    <w:uiPriority w:val="0"/>
    <w:qFormat/>
    <w:pPr>
      <w:numPr>
        <w:ilvl w:val="0"/>
        <w:numId w:val="3"/>
      </w:numPr>
    </w:pPr>
    <w:rPr>
      <w:rFonts w:ascii="宋体" w:hAnsi="宋体"/>
    </w:rPr>
  </w:style>
  <w:style w:type="paragraph" w:styleId="948"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49"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52"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4"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5"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customStyle="1">
    <w:name w:val="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7"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58" w:customStyle="1">
    <w:name w:val="Char Char Char Char"/>
    <w:basedOn w:val="875"/>
    <w:uiPriority w:val="0"/>
    <w:qFormat/>
    <w:pPr>
      <w:spacing w:line="360" w:lineRule="auto"/>
    </w:pPr>
    <w:rPr>
      <w:rFonts w:ascii="Tahoma" w:hAnsi="Tahoma"/>
      <w:sz w:val="24"/>
      <w:szCs w:val="24"/>
    </w:rPr>
  </w:style>
  <w:style w:type="paragraph" w:styleId="959" w:customStyle="1">
    <w:name w:val="table_1stline"/>
    <w:basedOn w:val="670"/>
    <w:uiPriority w:val="0"/>
    <w:qFormat/>
    <w:pPr>
      <w:jc w:val="left"/>
      <w:spacing w:before="120"/>
      <w:widowControl/>
    </w:pPr>
    <w:rPr>
      <w:bCs/>
      <w:sz w:val="20"/>
      <w:szCs w:val="20"/>
      <w:lang w:val="de-DE" w:eastAsia="de-DE"/>
    </w:rPr>
  </w:style>
  <w:style w:type="paragraph" w:styleId="960"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61"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4" w:customStyle="1">
    <w:name w:val="标题 4（xuhuan）"/>
    <w:basedOn w:val="855"/>
    <w:next w:val="670"/>
    <w:uiPriority w:val="0"/>
    <w:qFormat/>
    <w:pPr>
      <w:ind w:left="1447" w:hanging="1021"/>
      <w:jc w:val="left"/>
      <w:spacing w:after="156"/>
      <w:widowControl/>
    </w:pPr>
    <w:rPr>
      <w:bCs w:val="0"/>
    </w:rPr>
  </w:style>
  <w:style w:type="paragraph" w:styleId="965" w:customStyle="1">
    <w:name w:val="标题 31"/>
    <w:basedOn w:val="670"/>
    <w:next w:val="966"/>
    <w:uiPriority w:val="0"/>
    <w:qFormat/>
    <w:pPr>
      <w:keepLines/>
      <w:keepNext/>
      <w:spacing w:before="260" w:after="260" w:line="415" w:lineRule="auto"/>
      <w:outlineLvl w:val="2"/>
    </w:pPr>
    <w:rPr>
      <w:rFonts w:ascii="宋体" w:hAnsi="宋体"/>
      <w:b/>
      <w:bCs/>
      <w:sz w:val="24"/>
      <w:szCs w:val="24"/>
    </w:rPr>
  </w:style>
  <w:style w:type="paragraph" w:styleId="966" w:customStyle="1">
    <w:name w:val="正文缩进1"/>
    <w:basedOn w:val="670"/>
    <w:uiPriority w:val="0"/>
    <w:qFormat/>
    <w:pPr>
      <w:ind w:firstLine="420"/>
      <w:spacing w:line="360" w:lineRule="auto"/>
    </w:pPr>
    <w:rPr>
      <w:rFonts w:ascii="仿宋_GB2312" w:eastAsia="仿宋_GB2312"/>
      <w:sz w:val="32"/>
      <w:szCs w:val="20"/>
    </w:rPr>
  </w:style>
  <w:style w:type="numbering" w:styleId="25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3</cp:revision>
  <dcterms:created xsi:type="dcterms:W3CDTF">2026-03-11T08:06:00Z</dcterms:created>
  <dcterms:modified xsi:type="dcterms:W3CDTF">2026-03-16T06:56:03Z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E9A35CEC54A0488E829AF54403DDCFB5_12</vt:lpwstr>
  </property>
</Properties>
</file>